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napToGrid w:val="0"/>
        <w:spacing w:before="120" w:after="120" w:line="360" w:lineRule="auto"/>
        <w:ind w:left="2520" w:leftChars="0"/>
        <w:jc w:val="both"/>
        <w:rPr>
          <w:rFonts w:hint="eastAsia" w:ascii="仿宋" w:hAnsi="仿宋" w:eastAsia="仿宋" w:cs="仿宋"/>
          <w:b/>
          <w:bCs w:val="0"/>
          <w:caps w:val="0"/>
          <w:color w:val="auto"/>
          <w:sz w:val="44"/>
        </w:rPr>
      </w:pPr>
      <w:r>
        <w:rPr>
          <w:rFonts w:hint="eastAsia" w:ascii="仿宋" w:hAnsi="仿宋" w:eastAsia="仿宋" w:cs="仿宋"/>
          <w:b/>
          <w:bCs w:val="0"/>
          <w:caps w:val="0"/>
          <w:color w:val="auto"/>
          <w:sz w:val="44"/>
        </w:rPr>
        <w:t>采购需求</w:t>
      </w:r>
    </w:p>
    <w:p>
      <w:pPr>
        <w:snapToGrid w:val="0"/>
        <w:spacing w:before="120" w:after="12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项目属性：货物类项目</w:t>
      </w:r>
    </w:p>
    <w:p>
      <w:pPr>
        <w:snapToGrid w:val="0"/>
        <w:spacing w:before="120" w:after="120"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rPr>
        <w:t>本项目采购标的对应的中小企业划分标准所属行业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u w:val="single"/>
          <w:lang w:val="en-US" w:eastAsia="zh-CN"/>
        </w:rPr>
        <w:t xml:space="preserve"> 工业（制造业）</w:t>
      </w:r>
    </w:p>
    <w:p>
      <w:pPr>
        <w:snapToGrid w:val="0"/>
        <w:spacing w:before="120" w:after="120" w:line="360" w:lineRule="auto"/>
        <w:rPr>
          <w:rFonts w:hint="eastAsia" w:ascii="仿宋" w:hAnsi="仿宋" w:eastAsia="仿宋" w:cs="仿宋"/>
          <w:color w:val="auto"/>
          <w:sz w:val="24"/>
          <w:szCs w:val="24"/>
          <w:highlight w:val="yellow"/>
        </w:rPr>
      </w:pPr>
      <w:r>
        <w:rPr>
          <w:rFonts w:hint="eastAsia" w:ascii="仿宋" w:hAnsi="仿宋" w:eastAsia="仿宋" w:cs="仿宋"/>
          <w:color w:val="auto"/>
          <w:sz w:val="24"/>
          <w:szCs w:val="24"/>
          <w:lang w:val="en-US" w:eastAsia="zh-CN"/>
        </w:rPr>
        <w:t>本项目不接受进口产品</w:t>
      </w:r>
    </w:p>
    <w:p>
      <w:pPr>
        <w:pStyle w:val="3"/>
        <w:numPr>
          <w:ilvl w:val="0"/>
          <w:numId w:val="0"/>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一、项目概况</w:t>
      </w:r>
    </w:p>
    <w:p>
      <w:pPr>
        <w:pStyle w:val="7"/>
        <w:tabs>
          <w:tab w:val="left" w:pos="753"/>
        </w:tabs>
        <w:bidi w:val="0"/>
        <w:spacing w:line="360" w:lineRule="auto"/>
        <w:ind w:firstLine="480" w:firstLineChars="200"/>
        <w:rPr>
          <w:rStyle w:val="6"/>
          <w:rFonts w:hint="eastAsia" w:ascii="仿宋" w:hAnsi="仿宋" w:eastAsia="仿宋" w:cs="仿宋"/>
          <w:sz w:val="24"/>
          <w:szCs w:val="24"/>
          <w:lang w:val="en-US" w:eastAsia="zh-CN"/>
        </w:rPr>
      </w:pPr>
      <w:r>
        <w:rPr>
          <w:rStyle w:val="6"/>
          <w:rFonts w:hint="eastAsia" w:ascii="仿宋" w:hAnsi="仿宋" w:eastAsia="仿宋" w:cs="仿宋"/>
          <w:sz w:val="24"/>
          <w:szCs w:val="24"/>
          <w:lang w:val="en-US" w:eastAsia="zh-CN"/>
        </w:rPr>
        <w:t>1、项目名称：泗洪县第一人民医院信息化建设提升项目（分包一）。</w:t>
      </w:r>
    </w:p>
    <w:p>
      <w:pPr>
        <w:pStyle w:val="7"/>
        <w:tabs>
          <w:tab w:val="left" w:pos="753"/>
        </w:tabs>
        <w:bidi w:val="0"/>
        <w:spacing w:line="360" w:lineRule="auto"/>
        <w:ind w:firstLine="480" w:firstLineChars="200"/>
        <w:rPr>
          <w:rStyle w:val="6"/>
          <w:rFonts w:hint="default" w:ascii="仿宋" w:hAnsi="仿宋" w:eastAsia="仿宋" w:cs="仿宋"/>
          <w:sz w:val="24"/>
          <w:szCs w:val="24"/>
          <w:lang w:val="en-US" w:eastAsia="zh-CN"/>
        </w:rPr>
      </w:pPr>
      <w:r>
        <w:rPr>
          <w:rStyle w:val="6"/>
          <w:rFonts w:hint="eastAsia" w:ascii="仿宋" w:hAnsi="仿宋" w:eastAsia="仿宋" w:cs="仿宋"/>
          <w:sz w:val="24"/>
          <w:szCs w:val="24"/>
          <w:lang w:val="en-US" w:eastAsia="zh-CN"/>
        </w:rPr>
        <w:t>2、主要内容：目前医院有一个数据中心于2020年建设完成并投入使用，数据中心承载了医院的全部业务系统。根据《省政府办公厅关于印发江苏省高水平医院建设实施方案和结对帮扶省内医疗资源薄弱地区建设区域医疗中心实施方案的通知》(苏政办发〔2023〕14号)文件精神，我院2025年底实现互联互通成熟度四级乙等，力争达到电子病历五级。为助推市级区域医疗中心建设，经调研并结合医院工作实际，根据互联互通成熟度四级乙等及电子病历系统应用五级基本要求，亟需为医院信息化建设中提供相关软硬件设备。医院安全设备不满足等保三级测评要求，需增加部分安全软硬件设备，由于PACS影像存储资源使用已达到瓶颈，需建设一套PACS影像平台满足PACS影像存储的需求。医院HIS、EMR和PACS等业务系统数据库运行在一套混合超融合上，其它业务系统和虚拟化桌面运行在一套混合超融合平台上，外网dmz区一套超融合，配套相关网络安全设备，为确保全院各业务系统能够安全、稳定、可靠的运行，亟需为医院数据中心中相关软硬件设备(包括服务器、存储、虚拟化、网络、安全设备、机柜、UPS、空调等)提供维保服务。预算金额为233万元。</w:t>
      </w:r>
    </w:p>
    <w:p>
      <w:pPr>
        <w:pStyle w:val="7"/>
        <w:tabs>
          <w:tab w:val="left" w:pos="753"/>
        </w:tabs>
        <w:bidi w:val="0"/>
        <w:spacing w:line="360" w:lineRule="auto"/>
        <w:ind w:firstLine="480" w:firstLineChars="200"/>
        <w:rPr>
          <w:rStyle w:val="6"/>
          <w:rFonts w:hint="eastAsia" w:ascii="仿宋" w:hAnsi="仿宋" w:eastAsia="仿宋" w:cs="仿宋"/>
          <w:sz w:val="24"/>
          <w:szCs w:val="24"/>
          <w:lang w:val="en-US" w:eastAsia="zh-CN"/>
        </w:rPr>
      </w:pPr>
      <w:r>
        <w:rPr>
          <w:rStyle w:val="6"/>
          <w:rFonts w:hint="eastAsia" w:ascii="仿宋" w:hAnsi="仿宋" w:eastAsia="仿宋" w:cs="仿宋"/>
          <w:sz w:val="24"/>
          <w:szCs w:val="24"/>
          <w:lang w:val="en-US" w:eastAsia="zh-CN"/>
        </w:rPr>
        <w:t>3、建设地点：泗洪县第一人民医院。</w:t>
      </w:r>
    </w:p>
    <w:p>
      <w:pPr>
        <w:pStyle w:val="7"/>
        <w:tabs>
          <w:tab w:val="left" w:pos="753"/>
        </w:tabs>
        <w:bidi w:val="0"/>
        <w:spacing w:line="360" w:lineRule="auto"/>
        <w:ind w:firstLine="480" w:firstLineChars="200"/>
        <w:rPr>
          <w:rStyle w:val="6"/>
          <w:rFonts w:hint="eastAsia" w:ascii="仿宋" w:hAnsi="仿宋" w:eastAsia="仿宋" w:cs="仿宋"/>
          <w:sz w:val="24"/>
          <w:szCs w:val="24"/>
          <w:lang w:val="en-US" w:eastAsia="zh-CN"/>
        </w:rPr>
      </w:pPr>
      <w:r>
        <w:rPr>
          <w:rStyle w:val="6"/>
          <w:rFonts w:hint="eastAsia" w:ascii="仿宋" w:hAnsi="仿宋" w:eastAsia="仿宋" w:cs="仿宋"/>
          <w:sz w:val="24"/>
          <w:szCs w:val="24"/>
          <w:lang w:val="en-US" w:eastAsia="zh-CN"/>
        </w:rPr>
        <w:t>4、设备供货期：采购合同签订后40个工作日内全部供货并安装完毕交付使用。</w:t>
      </w:r>
    </w:p>
    <w:p>
      <w:pPr>
        <w:pStyle w:val="7"/>
        <w:tabs>
          <w:tab w:val="left" w:pos="753"/>
        </w:tabs>
        <w:bidi w:val="0"/>
        <w:spacing w:line="360" w:lineRule="auto"/>
        <w:ind w:firstLine="480" w:firstLineChars="200"/>
        <w:rPr>
          <w:rStyle w:val="6"/>
          <w:rFonts w:hint="default" w:ascii="仿宋" w:hAnsi="仿宋" w:eastAsia="仿宋" w:cs="仿宋"/>
          <w:sz w:val="24"/>
          <w:szCs w:val="24"/>
          <w:lang w:val="en-US" w:eastAsia="zh-CN"/>
        </w:rPr>
      </w:pPr>
      <w:r>
        <w:rPr>
          <w:rStyle w:val="6"/>
          <w:rFonts w:hint="eastAsia" w:ascii="仿宋" w:hAnsi="仿宋" w:eastAsia="仿宋" w:cs="仿宋"/>
          <w:sz w:val="24"/>
          <w:szCs w:val="24"/>
          <w:lang w:val="en-US" w:eastAsia="zh-CN"/>
        </w:rPr>
        <w:t>5、设备运行维护期：3年；原有设备维护期：3年。</w:t>
      </w:r>
    </w:p>
    <w:p>
      <w:pPr>
        <w:pStyle w:val="3"/>
        <w:numPr>
          <w:ilvl w:val="0"/>
          <w:numId w:val="0"/>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
          <w:rFonts w:hint="eastAsia" w:ascii="仿宋" w:hAnsi="仿宋" w:eastAsia="仿宋" w:cs="仿宋"/>
          <w:kern w:val="0"/>
          <w:sz w:val="24"/>
          <w:szCs w:val="24"/>
          <w:lang w:val="en-US" w:eastAsia="zh-CN" w:bidi="ar-SA"/>
        </w:rPr>
      </w:pPr>
      <w:r>
        <w:rPr>
          <w:rStyle w:val="6"/>
          <w:rFonts w:hint="eastAsia" w:ascii="仿宋" w:hAnsi="仿宋" w:eastAsia="仿宋" w:cs="仿宋"/>
          <w:kern w:val="0"/>
          <w:sz w:val="24"/>
          <w:szCs w:val="24"/>
          <w:lang w:val="en-US" w:eastAsia="zh-CN" w:bidi="ar-SA"/>
        </w:rPr>
        <w:t>本次项目将设备采购与数据中心维保分开付款。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
          <w:rFonts w:hint="eastAsia" w:ascii="仿宋" w:hAnsi="仿宋" w:eastAsia="仿宋" w:cs="仿宋"/>
          <w:kern w:val="0"/>
          <w:sz w:val="24"/>
          <w:szCs w:val="24"/>
          <w:lang w:val="en-US" w:eastAsia="zh-CN" w:bidi="ar-SA"/>
        </w:rPr>
      </w:pPr>
      <w:r>
        <w:rPr>
          <w:rStyle w:val="6"/>
          <w:rFonts w:hint="eastAsia" w:ascii="仿宋" w:hAnsi="仿宋" w:eastAsia="仿宋" w:cs="仿宋"/>
          <w:kern w:val="0"/>
          <w:sz w:val="24"/>
          <w:szCs w:val="24"/>
          <w:lang w:val="en-US" w:eastAsia="zh-CN" w:bidi="ar-SA"/>
        </w:rPr>
        <w:t>1.设备采购付款方式：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
          <w:rFonts w:hint="eastAsia" w:ascii="仿宋" w:hAnsi="仿宋" w:eastAsia="仿宋" w:cs="仿宋"/>
          <w:kern w:val="0"/>
          <w:sz w:val="24"/>
          <w:szCs w:val="24"/>
          <w:lang w:val="en-US" w:eastAsia="zh-CN" w:bidi="ar-SA"/>
        </w:rPr>
      </w:pPr>
      <w:r>
        <w:rPr>
          <w:rStyle w:val="6"/>
          <w:rFonts w:hint="eastAsia" w:ascii="仿宋" w:hAnsi="仿宋" w:eastAsia="仿宋" w:cs="仿宋"/>
          <w:kern w:val="0"/>
          <w:sz w:val="24"/>
          <w:szCs w:val="24"/>
          <w:lang w:val="en-US" w:eastAsia="zh-CN" w:bidi="ar-SA"/>
        </w:rPr>
        <w:t>采购合同签订后，收到供应商发票10个工作日内预付设备合同价款的30%；设备安装完毕且运行报备后，初验合格且收到供应商发票后10个工作日内支付至设备合同价款的80%；</w:t>
      </w:r>
      <w:r>
        <w:rPr>
          <w:rFonts w:hint="eastAsia" w:ascii="仿宋" w:hAnsi="仿宋" w:eastAsia="仿宋"/>
          <w:color w:val="000000"/>
          <w:sz w:val="24"/>
          <w:szCs w:val="24"/>
        </w:rPr>
        <w:t>运行维护期</w:t>
      </w:r>
      <w:r>
        <w:rPr>
          <w:rFonts w:hint="eastAsia" w:ascii="仿宋" w:hAnsi="仿宋" w:eastAsia="仿宋"/>
          <w:color w:val="000000"/>
          <w:sz w:val="24"/>
          <w:szCs w:val="24"/>
          <w:lang w:val="en-US" w:eastAsia="zh-CN"/>
        </w:rPr>
        <w:t>满2年，</w:t>
      </w:r>
      <w:r>
        <w:rPr>
          <w:rStyle w:val="6"/>
          <w:rFonts w:hint="eastAsia" w:ascii="仿宋" w:hAnsi="仿宋" w:eastAsia="仿宋" w:cs="仿宋"/>
          <w:kern w:val="0"/>
          <w:sz w:val="24"/>
          <w:szCs w:val="24"/>
          <w:lang w:val="en-US" w:eastAsia="zh-CN" w:bidi="ar-SA"/>
        </w:rPr>
        <w:t>收到供应商发票后10个工作日内支付至设备合同价款的90%；</w:t>
      </w:r>
      <w:r>
        <w:rPr>
          <w:rFonts w:hint="eastAsia" w:ascii="仿宋" w:hAnsi="仿宋" w:eastAsia="仿宋"/>
          <w:color w:val="000000"/>
          <w:sz w:val="24"/>
          <w:szCs w:val="24"/>
        </w:rPr>
        <w:t>运行维护期结束，</w:t>
      </w:r>
      <w:r>
        <w:rPr>
          <w:rStyle w:val="6"/>
          <w:rFonts w:hint="eastAsia" w:ascii="仿宋" w:hAnsi="仿宋" w:eastAsia="仿宋" w:cs="仿宋"/>
          <w:kern w:val="0"/>
          <w:sz w:val="24"/>
          <w:szCs w:val="24"/>
          <w:lang w:val="en-US" w:eastAsia="zh-CN" w:bidi="ar-SA"/>
        </w:rPr>
        <w:t>供应商提供项目完整技术文档，采购人3个工作日内组织终验并出具终验报告，在收到供应商发票后10个工作日内支付至设备合同总额的100%。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
          <w:rFonts w:hint="eastAsia" w:ascii="仿宋" w:hAnsi="仿宋" w:eastAsia="仿宋" w:cs="仿宋"/>
          <w:kern w:val="0"/>
          <w:sz w:val="24"/>
          <w:szCs w:val="24"/>
          <w:lang w:val="en-US" w:eastAsia="zh-CN" w:bidi="ar-SA"/>
        </w:rPr>
      </w:pPr>
      <w:r>
        <w:rPr>
          <w:rStyle w:val="6"/>
          <w:rFonts w:hint="eastAsia" w:ascii="仿宋" w:hAnsi="仿宋" w:eastAsia="仿宋" w:cs="仿宋"/>
          <w:kern w:val="0"/>
          <w:sz w:val="24"/>
          <w:szCs w:val="24"/>
          <w:lang w:val="en-US" w:eastAsia="zh-CN" w:bidi="ar-SA"/>
        </w:rPr>
        <w:t>2.数据中心维保付款方式：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
          <w:rFonts w:hint="eastAsia" w:ascii="仿宋" w:hAnsi="仿宋" w:eastAsia="仿宋" w:cs="仿宋"/>
          <w:kern w:val="0"/>
          <w:sz w:val="24"/>
          <w:szCs w:val="24"/>
          <w:lang w:val="en-US" w:eastAsia="zh-CN" w:bidi="ar-SA"/>
        </w:rPr>
      </w:pPr>
      <w:r>
        <w:rPr>
          <w:rStyle w:val="6"/>
          <w:rFonts w:hint="eastAsia" w:ascii="仿宋" w:hAnsi="仿宋" w:eastAsia="仿宋" w:cs="仿宋"/>
          <w:kern w:val="0"/>
          <w:sz w:val="24"/>
          <w:szCs w:val="24"/>
          <w:lang w:val="en-US" w:eastAsia="zh-CN" w:bidi="ar-SA"/>
        </w:rPr>
        <w:t>采购合同签订后，收到供应商发票10个工作日内预付维保合同价款的30%；维保满一年后，甲方在收到乙方发票10个工作日内付至维保合同价款的65%；维保满二年后，甲方在收到乙方发票10个工作日内付至合同价款的90%；运行维护期结束，供应商提供项目完整技术文档，采购人3个工作日内组织终验并出具终验报告，在收到供应商发票后10个工作日内，支付至维保类合同总额100%。</w:t>
      </w:r>
    </w:p>
    <w:p>
      <w:pPr>
        <w:pStyle w:val="8"/>
        <w:widowControl/>
        <w:spacing w:line="360" w:lineRule="auto"/>
        <w:ind w:firstLine="480"/>
        <w:jc w:val="left"/>
        <w:rPr>
          <w:rFonts w:ascii="仿宋" w:hAnsi="仿宋" w:eastAsia="仿宋"/>
          <w:color w:val="000000"/>
          <w:sz w:val="24"/>
          <w:szCs w:val="24"/>
        </w:rPr>
      </w:pPr>
      <w:r>
        <w:rPr>
          <w:rFonts w:hint="eastAsia" w:ascii="仿宋" w:hAnsi="仿宋" w:eastAsia="仿宋"/>
          <w:color w:val="000000"/>
          <w:sz w:val="24"/>
          <w:szCs w:val="24"/>
        </w:rPr>
        <w:t>可以使用数字人民币支付。</w:t>
      </w:r>
    </w:p>
    <w:p>
      <w:pPr>
        <w:pStyle w:val="11"/>
        <w:spacing w:line="360" w:lineRule="auto"/>
        <w:ind w:firstLine="480"/>
        <w:rPr>
          <w:rFonts w:hint="eastAsia" w:ascii="仿宋" w:hAnsi="仿宋" w:eastAsia="仿宋"/>
        </w:rPr>
      </w:pPr>
      <w:r>
        <w:rPr>
          <w:rFonts w:hint="eastAsia" w:ascii="仿宋" w:hAnsi="仿宋" w:eastAsia="仿宋"/>
        </w:rPr>
        <w:t>注：在签订合同时，供应商明确表示无需预付款或者主动要求降低预付款比例的，采购人可不适用预付规定。</w:t>
      </w:r>
    </w:p>
    <w:p>
      <w:pPr>
        <w:pStyle w:val="3"/>
        <w:numPr>
          <w:ilvl w:val="0"/>
          <w:numId w:val="0"/>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三、采购清单</w:t>
      </w:r>
    </w:p>
    <w:tbl>
      <w:tblPr>
        <w:tblStyle w:val="5"/>
        <w:tblW w:w="5049" w:type="pct"/>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2"/>
        <w:gridCol w:w="2028"/>
        <w:gridCol w:w="5171"/>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一、原有设备维护（维保期3年）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维保设备</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设备型号</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机柜</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lang w:val="en-US"/>
              </w:rPr>
            </w:pPr>
            <w:r>
              <w:rPr>
                <w:rStyle w:val="12"/>
                <w:rFonts w:hint="eastAsia" w:ascii="仿宋" w:hAnsi="仿宋" w:eastAsia="仿宋" w:cs="仿宋"/>
                <w:sz w:val="21"/>
                <w:szCs w:val="21"/>
                <w:lang w:val="en-US" w:eastAsia="zh-CN" w:bidi="ar"/>
              </w:rPr>
              <w:t>共济、服务器机柜600*1100*2000</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w:t>
            </w:r>
            <w:r>
              <w:rPr>
                <w:rStyle w:val="12"/>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UPS电池</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灯塔、12V 100AH</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32</w:t>
            </w:r>
            <w:r>
              <w:rPr>
                <w:rStyle w:val="12"/>
                <w:rFonts w:hint="eastAsia" w:ascii="仿宋" w:hAnsi="仿宋" w:eastAsia="仿宋" w:cs="仿宋"/>
                <w:sz w:val="21"/>
                <w:szCs w:val="21"/>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PDU插排</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共济、总24口，国标</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26</w:t>
            </w:r>
            <w:r>
              <w:rPr>
                <w:rStyle w:val="12"/>
                <w:rFonts w:hint="eastAsia" w:ascii="仿宋" w:hAnsi="仿宋" w:eastAsia="仿宋" w:cs="仿宋"/>
                <w:sz w:val="21"/>
                <w:szCs w:val="21"/>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空调</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共济、XV020FDASV</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r>
              <w:rPr>
                <w:rStyle w:val="12"/>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光电感烟探测器</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豪恩</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2"/>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网络摄像机</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海康、200万像素红外半球型网络摄像机</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r>
              <w:rPr>
                <w:rStyle w:val="12"/>
                <w:rFonts w:hint="eastAsia" w:ascii="仿宋" w:hAnsi="仿宋" w:eastAsia="仿宋" w:cs="仿宋"/>
                <w:sz w:val="21"/>
                <w:szCs w:val="21"/>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智慧微模块</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共济</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2"/>
                <w:rFonts w:hint="eastAsia" w:ascii="仿宋" w:hAnsi="仿宋" w:eastAsia="仿宋" w:cs="仿宋"/>
                <w:sz w:val="21"/>
                <w:szCs w:val="21"/>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华为核心交换机</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华为、S7706、深圳</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r>
              <w:rPr>
                <w:rStyle w:val="12"/>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华为万兆交换机</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华为S6720-30C-EI-24S-AC、深圳</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r>
              <w:rPr>
                <w:rStyle w:val="12"/>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华为千兆交换机</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华为、S5720-52X-LI-AC、深圳</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r>
              <w:rPr>
                <w:rStyle w:val="12"/>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服务器</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联想、SR590、中国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r>
              <w:rPr>
                <w:rStyle w:val="12"/>
                <w:rFonts w:hint="eastAsia" w:ascii="仿宋" w:hAnsi="仿宋" w:eastAsia="仿宋" w:cs="仿宋"/>
                <w:sz w:val="21"/>
                <w:szCs w:val="21"/>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影像存储</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联想、DX1100U、中国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r>
              <w:rPr>
                <w:rStyle w:val="12"/>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WEB 应用防护系统</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天融信、TopWAF、中国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2"/>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负载均衡</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天融信、TopApp 6000、中国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2"/>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网闸</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天融信、TopRules、中国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2"/>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堡垒机</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天融信、TopSAG、中国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2"/>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漏洞扫描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天融信、TopScanner 7000、中国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2"/>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身份准入</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天融信、TSM、中国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2"/>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防火墙</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天融信、NGFW4000-UF、中国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r>
              <w:rPr>
                <w:rStyle w:val="12"/>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安全审计</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天融信、TopAudit、中国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2"/>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网络行为审计系统</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天融信、TopACM 3000、中国、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2"/>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日志审计系统</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天融信、TA-L-HSH-50、中国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2"/>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防病毒</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天融信、TopEDR、中国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2"/>
                <w:rFonts w:hint="eastAsia" w:ascii="仿宋" w:hAnsi="仿宋" w:eastAsia="仿宋" w:cs="仿宋"/>
                <w:sz w:val="21"/>
                <w:szCs w:val="21"/>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网络管理系统</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天融信、TSM-TopAanalyzer-EX-100、中国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2"/>
                <w:rFonts w:hint="eastAsia" w:ascii="仿宋" w:hAnsi="仿宋" w:eastAsia="仿宋" w:cs="仿宋"/>
                <w:sz w:val="21"/>
                <w:szCs w:val="21"/>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178"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超融合软件</w:t>
            </w:r>
          </w:p>
        </w:tc>
        <w:tc>
          <w:tcPr>
            <w:tcW w:w="3004"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VMware</w:t>
            </w:r>
          </w:p>
        </w:tc>
        <w:tc>
          <w:tcPr>
            <w:tcW w:w="427"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2"/>
                <w:rFonts w:hint="eastAsia" w:ascii="仿宋" w:hAnsi="仿宋" w:eastAsia="仿宋" w:cs="仿宋"/>
                <w:sz w:val="21"/>
                <w:szCs w:val="21"/>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26</w:t>
            </w:r>
          </w:p>
        </w:tc>
        <w:tc>
          <w:tcPr>
            <w:tcW w:w="1178"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Style w:val="12"/>
                <w:rFonts w:hint="eastAsia" w:ascii="仿宋" w:hAnsi="仿宋" w:eastAsia="仿宋" w:cs="仿宋"/>
                <w:b w:val="0"/>
                <w:bCs w:val="0"/>
                <w:color w:val="auto"/>
                <w:sz w:val="21"/>
                <w:szCs w:val="21"/>
                <w:lang w:val="en-US" w:eastAsia="zh-CN" w:bidi="ar"/>
              </w:rPr>
            </w:pPr>
            <w:r>
              <w:rPr>
                <w:rStyle w:val="12"/>
                <w:rFonts w:hint="eastAsia" w:ascii="仿宋" w:hAnsi="仿宋" w:eastAsia="仿宋" w:cs="仿宋"/>
                <w:b w:val="0"/>
                <w:bCs w:val="0"/>
                <w:color w:val="auto"/>
                <w:sz w:val="21"/>
                <w:szCs w:val="21"/>
                <w:lang w:val="en-US" w:eastAsia="zh-CN" w:bidi="ar"/>
              </w:rPr>
              <w:t>其他维保服务</w:t>
            </w:r>
          </w:p>
        </w:tc>
        <w:tc>
          <w:tcPr>
            <w:tcW w:w="3004"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Style w:val="12"/>
                <w:rFonts w:hint="eastAsia" w:ascii="仿宋" w:hAnsi="仿宋" w:eastAsia="仿宋" w:cs="仿宋"/>
                <w:b w:val="0"/>
                <w:bCs w:val="0"/>
                <w:color w:val="auto"/>
                <w:sz w:val="21"/>
                <w:szCs w:val="21"/>
                <w:lang w:val="en-US" w:eastAsia="zh-CN" w:bidi="ar"/>
              </w:rPr>
              <w:t>具体技术要求详见：备注6、其他维保服务技术要求</w:t>
            </w:r>
          </w:p>
        </w:tc>
        <w:tc>
          <w:tcPr>
            <w:tcW w:w="427"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r>
              <w:rPr>
                <w:rStyle w:val="12"/>
                <w:rFonts w:hint="eastAsia" w:ascii="仿宋" w:hAnsi="仿宋" w:eastAsia="仿宋" w:cs="仿宋"/>
                <w:sz w:val="21"/>
                <w:szCs w:val="21"/>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5000" w:type="pct"/>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90"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17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3004"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w:t>
            </w:r>
          </w:p>
        </w:tc>
        <w:tc>
          <w:tcPr>
            <w:tcW w:w="427"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数据库审计</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1、硬件配置及性能：</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1.1、2U标准机架式设备，≥6个千兆电口，≥4个千兆光口；</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1.2、峰值SQL处理能力≥25000条/秒，存储空间≥2T，3年硬件运行维护期，日志存储能力≥16亿条，不限数据库实例，冗余电源；</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2、数据库审计：</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2.1、支持审计ORACLE、SQL Server、MY SQL、DB2、Sybase、Informix、Postgresql、Kingbase、Cache、Gbase、Dameng、Teradata、Oscar、Mongodb等数据库系统；</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2.2、支持按数据库名、用户名、数据库表名、表字段名、操作类别、SQL 语句、响应时间、操作结果、客户端程序、服务端程序等作为查询和统计条件；</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3、网络协议审计：支持实名审计，支持802.1x，PPPoE，AD等环境下终端IP地址和用户实名信息或主机信息绑定显示；</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4、攻击审计：</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 xml:space="preserve">▲4.1、支持XSS攻击行为、SQL注入攻击行为进行审计；（提供截图证明） </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4.2、系统内置高危 SQL 查询和注入、远程命令执行、跨站脚本攻击、FTP 和 telnet高危指令等告警规则；</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5、业务关联审计：</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 xml:space="preserve">▲5.1、支持中间件环境下的数据库关联审计，实现中间件环境下的审计追溯； （提供截图证明） </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5.2、支持数据库审计事件与WEB业务系统事件的关联功能，可将审计到的数据库事件，与web服务器、客户端IP地址等信息关联起来；</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6、IPv6环境：支持系统管理员IP黑白名单，对于无权访问的 IP 可以隐藏设备自身IP地址；</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7、告警方式：支持通过声光、邮件、短信等方式对审计日志、系统日志进行告警通知；</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8、系统部署：支持单点旁路、多点多级部署；</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9、服务要求：提供三年原厂技术支持服务。</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VPN</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1、硬件配置及性能：</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1.1、标准机架式设备，≥4个千兆电口；</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1.2、最大理论加密流量≥300 Mbps，最大理论并发用户数≥400，最大理论https并发连接数≥15000，理论https新建连接数≥60个/秒，接口扩展插槽位≥2个，3年硬件运行维护期；</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2、认证与授权：</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▲2.1、支持短信、动态令牌、硬件特征码、图形码认证；支持多达4因素的组合捆绑认证（用户名口令、数字证书、短信、硬件特征码、指纹认证）；（提供截图）</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2.2、支持口令复杂度设置、支持首次登录修改口令、支持密码找回功能；支持多点登录地点数设置、支持登录时间、登录地址范围控制；</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2.3、支持基于时间的访问授权，支持外部组映射授权，支持证书用户授权，支持基于证书中的字段属性组合授权；</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3、可信接入：支持接入主机的安全检查，包括安装的软件、进程、端口、服务、注册表、操作系统及补丁、文件、网卡等，支持接入前检查、接入后检查、定时检查等策略；</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4、IPSEC VPN：</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4.1、支持第三方标准IPSec VPN客户端接入，支持iOS终端自带的IPSec VPN客户端接入；</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4.2、支持IPSec VPN客户端无驱技术，无虚拟网卡；</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4.3、支持量子密钥；</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4.4、支持GRE over IPsec方式，支持组播穿越IPSec隧道；</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▲5、移动终端管理：支持移动设备管理功能；实现设备锁定、消息推送、设备功能禁用、设备定位、设备擦除等功能；（提供截图）</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6、服务要求：提供三年原厂技术支持服务。</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1"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虚拟化防护软件</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1、基本要求：本次提供50个点服务器使用授权，最终用户必须为“泗洪县第一人民医院”；可被医院现有终端安全管理平台（天融信TopEDR终端安全管理系统）统一纳管。（提供承诺函，格式自拟并加盖公章）</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2、配置及性能：防病毒的病毒查杀支持多引擎的协同工作，对病毒、木马、恶意软件、引导区病毒、BIOS病毒等进行查杀，提供主动防御系统防护等功能 </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3、策略管理：</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3.1、控制中心支持全网/以分组、标签为单位/指定某些客户端定制策略，支持指定客户端策略锁定；</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3.2、支持定制安全防护策略：包括病毒防御（病毒查杀、文件实时监控、恶意行为监控、U盘保护、下载保护、邮件监控、白名单）；系统防御（浏览器保护、软件安装拦截、系统加固）；网络防御（黑客入侵拦截、IP协议控制、恶意网站拦截、IP黑名单）；合规管控（文档检测、文档跟踪、USB存储、设备监控、进程监控、软件监控、服务监控、账号监控、外联监控）；其他设置（心跳配置、管理员配置、升级配置、补丁配置、弹窗配置、通信管理中心）；</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4、病毒查杀：</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4.1、支持对终端进行全盘扫描、快速扫描，自定义扫描三种扫描能力；</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4.2、支持基于行为的检测和防护技术，支持对已知病毒、未知病毒的查杀能力，包括但不限于：木马病毒、变形病毒、勒索病毒、加壳病毒、宏病毒、注册表病毒、内存或服务类病毒等；</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5、服务要求：提供三年原厂技术支持服务。</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4</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●分布式存储</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1、非OEM产品，具备自主研发能力</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2、产品组成：提供软硬件一体机产品（或服务器与分布式软件统一品牌），不接受纯软件+第三方服务器投标；   </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3、部署方式：分布式架构，节点间完全对称，无独立的元数据物理服务器或索引服务器；元数据、数据均采用集群方式部署，满足任何一个节点出现故障，不影响数据的正常访问功能</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4、硬件配置：本次配置≥3个节点，支持节点在线平滑扩展，系统能够自动识别所加入的节点；每节点配置≥2颗处理器，单颗处理器主频≥2.4GHz，单颗CPU核数≥16核；每节点配置≥192GB缓存，每节点支持可扩展至≥1TB缓存；每节点配置≥2块480GB企业级SSD硬盘，每节点配置≥4块1.6TB企业级NVMe SSD硬盘，配置≥10块7200转6TB企业级SATA硬盘；单节点配置≥4个10GE以太网接口和≥1个管理网口。</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5、NAS存储：</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5.1、支持NFS、CIFS、FTP共享;</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5.2、兼容SMB2.0、SMB2.1、SMB3.0、NFS3.0 、NFS4.0、NFS4.1、NFS4.2协议，支持CIFS/NFS/FTP/HTTP/HDFS跨协议访问；</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5.3、支持文件回收站功能，支持文件删除后自动保存一段时间，可以从回收站恢复文件，支持文件过期后自动删除;</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5.4、支持对读业务进行设定优先处理，在读写混合时，优先保障读性能，</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6、可靠性：</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6.1、支持多副本保护，支持2到8个副本; </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6.2、支持N+1到N+4的纠删码保护，最大支持任意4个节点故障而数据不丢失、系统不停机；</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7、服务要求：提供三年原厂技术支持服务。</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5</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分布式存储交换机</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1、性能：交换容量≥2.5Tbps，包转发率≥1080Mpps，（以官网最小值为准）</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2、整体要求：配置≥48个万兆光口，≥2个40G光口；配置模块化双风扇，模块化双电源，1根3米40G堆叠电缆，6个万兆多模模块；</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3、虚拟化技术：支持将多台物理设备互相连接起来，使其虚拟为一台逻辑设备</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4、三层功能：支持IPv4/IPv6静态路由，RIP/RIPng,OSPFv1/v2/v3，BGP4，BGP4+ for IPv6等路由</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5、功能特性：支持通过VxLAN技术实现不同交换机二层或三层互通功能</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6、服务要求：提供三年原厂技术支持服务。</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6</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配件</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1、硬盘：</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1.1、2块600G 10K SAS盘；</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1.2、22块2.4TB 10K SAS盘；</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1.3、10块1.92TB SSD盘；</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2、服务要求：提供三年技术支持服务。</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7</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集成服务（配套）</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1、硬件安装：提供本次项目所有软硬件产品安装、配置，完成整套系统的优化部署。</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2、技术支持：提供相关业务系统和数据库备份策略部署服务，提供每季度进行一次数据恢复验证，提供每年一次业务系统故障恢复演练支持服务。</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3、业务系统迁移服务：提供对原有业务系统数据迁移实施工作，确保原始数据能够准确、完整地迁移,完成数据迁移割接。</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4、数据库迁移服务：本次项目涉及核心数据库迁移，需确保迁移过程中业务不能中断，迁移完成后需进行数据及应用的验证。</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5、售后服务：提供三年技术支持服务，承诺7*24小时服务，接到故障报修后半小时内响应，4小时内工程师上门服务；</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1套</w:t>
            </w:r>
          </w:p>
        </w:tc>
      </w:tr>
    </w:tbl>
    <w:p>
      <w:pPr>
        <w:pStyle w:val="8"/>
        <w:widowControl/>
        <w:spacing w:line="48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注：1.采购清单中设备名称前标有“●”的为核心产品，不同投标人核心产品标的品牌相同按同品牌投标人处理；</w:t>
      </w:r>
    </w:p>
    <w:p>
      <w:pPr>
        <w:pStyle w:val="8"/>
        <w:widowControl/>
        <w:numPr>
          <w:ilvl w:val="0"/>
          <w:numId w:val="0"/>
        </w:numPr>
        <w:spacing w:line="48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lang w:val="en-US" w:eastAsia="zh-CN"/>
        </w:rPr>
        <w:t>2.</w:t>
      </w:r>
      <w:r>
        <w:rPr>
          <w:rFonts w:hint="eastAsia" w:ascii="仿宋" w:hAnsi="仿宋" w:eastAsia="仿宋"/>
          <w:color w:val="000000"/>
          <w:sz w:val="24"/>
          <w:szCs w:val="24"/>
        </w:rPr>
        <w:t>除辅助材料和设备（含以施工为主的条目、标明为定制的设备）之外的其它应该标明品牌和规格型号的设备，在响应文件中必须标明设备的品牌和规格型号，否则按无效标处理。</w:t>
      </w:r>
    </w:p>
    <w:p>
      <w:pPr>
        <w:pStyle w:val="8"/>
        <w:widowControl/>
        <w:numPr>
          <w:ilvl w:val="0"/>
          <w:numId w:val="0"/>
        </w:numPr>
        <w:spacing w:line="48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lang w:val="en-US" w:eastAsia="zh-CN"/>
        </w:rPr>
        <w:t>3.投标人需详尽真实的提供投标产品的技术要求响应及偏离表，且均需在技术要求响应及偏离表内详尽真实的提供偏差情况，否则将视为无响应或无效响应；未按指定要求提供相关技术资料证明材料，将视为无效响应。</w:t>
      </w:r>
    </w:p>
    <w:p>
      <w:pPr>
        <w:pStyle w:val="8"/>
        <w:widowControl/>
        <w:numPr>
          <w:ilvl w:val="0"/>
          <w:numId w:val="0"/>
        </w:numPr>
        <w:spacing w:line="48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lang w:val="en-US" w:eastAsia="zh-CN"/>
        </w:rPr>
        <w:t>4.</w:t>
      </w:r>
      <w:r>
        <w:rPr>
          <w:rFonts w:hint="eastAsia" w:ascii="仿宋" w:hAnsi="仿宋" w:eastAsia="仿宋"/>
          <w:color w:val="000000"/>
          <w:sz w:val="24"/>
          <w:szCs w:val="24"/>
        </w:rPr>
        <w:t>投标人应当对《中小企业声明函》真实性负责，</w:t>
      </w:r>
      <w:r>
        <w:rPr>
          <w:rFonts w:hint="eastAsia" w:ascii="仿宋" w:hAnsi="仿宋" w:eastAsia="仿宋"/>
          <w:color w:val="000000"/>
          <w:sz w:val="24"/>
          <w:szCs w:val="24"/>
          <w:lang w:val="en-US" w:eastAsia="zh-CN"/>
        </w:rPr>
        <w:t>投标人出具的</w:t>
      </w:r>
      <w:r>
        <w:rPr>
          <w:rFonts w:hint="eastAsia" w:ascii="仿宋" w:hAnsi="仿宋" w:eastAsia="仿宋"/>
          <w:color w:val="000000"/>
          <w:sz w:val="24"/>
          <w:szCs w:val="24"/>
        </w:rPr>
        <w:t>《中小企业声明函》</w:t>
      </w:r>
      <w:r>
        <w:rPr>
          <w:rFonts w:hint="eastAsia" w:ascii="仿宋" w:hAnsi="仿宋" w:eastAsia="仿宋"/>
          <w:color w:val="000000"/>
          <w:sz w:val="24"/>
          <w:szCs w:val="24"/>
          <w:lang w:val="en-US" w:eastAsia="zh-CN"/>
        </w:rPr>
        <w:t>应当对本次采购标的逐一列明制造商且应当与明细报价表内容相对应</w:t>
      </w:r>
      <w:r>
        <w:rPr>
          <w:rFonts w:hint="eastAsia" w:ascii="仿宋" w:hAnsi="仿宋" w:eastAsia="仿宋"/>
          <w:color w:val="000000"/>
          <w:sz w:val="24"/>
          <w:szCs w:val="24"/>
        </w:rPr>
        <w:t>。</w:t>
      </w:r>
    </w:p>
    <w:p>
      <w:pPr>
        <w:pStyle w:val="3"/>
        <w:numPr>
          <w:ilvl w:val="0"/>
          <w:numId w:val="0"/>
        </w:num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.中标人供货时</w:t>
      </w:r>
      <w:r>
        <w:rPr>
          <w:rFonts w:hint="eastAsia" w:ascii="仿宋" w:hAnsi="仿宋" w:eastAsia="仿宋"/>
          <w:color w:val="000000"/>
          <w:sz w:val="24"/>
          <w:szCs w:val="24"/>
          <w:lang w:val="en-US" w:eastAsia="zh-CN"/>
        </w:rPr>
        <w:t>标的</w:t>
      </w:r>
      <w:r>
        <w:rPr>
          <w:rFonts w:hint="eastAsia" w:ascii="仿宋" w:hAnsi="仿宋" w:eastAsia="仿宋"/>
          <w:color w:val="000000"/>
          <w:sz w:val="24"/>
          <w:szCs w:val="24"/>
        </w:rPr>
        <w:t>产品的品牌、型号必须和投标文件中填写</w:t>
      </w:r>
      <w:r>
        <w:rPr>
          <w:rFonts w:hint="eastAsia" w:ascii="仿宋" w:hAnsi="仿宋" w:eastAsia="仿宋"/>
          <w:color w:val="000000"/>
          <w:sz w:val="24"/>
          <w:szCs w:val="24"/>
          <w:lang w:val="en-US" w:eastAsia="zh-CN"/>
        </w:rPr>
        <w:t>标</w:t>
      </w:r>
      <w:r>
        <w:rPr>
          <w:rFonts w:hint="eastAsia" w:ascii="仿宋" w:hAnsi="仿宋" w:eastAsia="仿宋"/>
          <w:color w:val="000000"/>
          <w:sz w:val="24"/>
          <w:szCs w:val="24"/>
        </w:rPr>
        <w:t>的品牌、型号一致，否则，采购人有权拒收并要求中标人按投标文件中填写的产品品牌、型号供货。</w:t>
      </w:r>
    </w:p>
    <w:p>
      <w:pPr>
        <w:pStyle w:val="3"/>
        <w:numPr>
          <w:ilvl w:val="0"/>
          <w:numId w:val="0"/>
        </w:numPr>
        <w:spacing w:line="360" w:lineRule="auto"/>
        <w:ind w:firstLine="482" w:firstLineChars="200"/>
        <w:rPr>
          <w:rFonts w:hint="eastAsia" w:ascii="仿宋" w:hAnsi="仿宋" w:eastAsia="仿宋" w:cs="Calibri"/>
          <w:b/>
          <w:bCs/>
          <w:color w:val="auto"/>
          <w:sz w:val="24"/>
          <w:szCs w:val="24"/>
          <w:lang w:val="en-US" w:eastAsia="zh-CN" w:bidi="ar-SA"/>
        </w:rPr>
      </w:pPr>
      <w:r>
        <w:rPr>
          <w:rFonts w:hint="eastAsia" w:ascii="仿宋" w:hAnsi="仿宋" w:eastAsia="仿宋" w:cs="Calibri"/>
          <w:b/>
          <w:bCs/>
          <w:color w:val="auto"/>
          <w:sz w:val="24"/>
          <w:szCs w:val="24"/>
          <w:lang w:val="en-US" w:eastAsia="zh-CN" w:bidi="ar-SA"/>
        </w:rPr>
        <w:t>6、其他维保服务技术要求</w:t>
      </w:r>
    </w:p>
    <w:p>
      <w:pPr>
        <w:numPr>
          <w:ilvl w:val="0"/>
          <w:numId w:val="0"/>
        </w:num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bCs/>
          <w:caps w:val="0"/>
          <w:color w:val="auto"/>
          <w:sz w:val="24"/>
          <w:lang w:val="zh-CN"/>
        </w:rPr>
        <w:t>(</w:t>
      </w:r>
      <w:r>
        <w:rPr>
          <w:rFonts w:hint="eastAsia" w:ascii="仿宋" w:hAnsi="仿宋" w:eastAsia="仿宋" w:cs="仿宋"/>
          <w:bCs/>
          <w:caps w:val="0"/>
          <w:color w:val="auto"/>
          <w:sz w:val="24"/>
          <w:lang w:val="en-US" w:eastAsia="zh-CN"/>
        </w:rPr>
        <w:t>1</w:t>
      </w:r>
      <w:r>
        <w:rPr>
          <w:rFonts w:hint="eastAsia" w:ascii="仿宋" w:hAnsi="仿宋" w:eastAsia="仿宋" w:cs="仿宋"/>
          <w:bCs/>
          <w:caps w:val="0"/>
          <w:color w:val="auto"/>
          <w:sz w:val="24"/>
          <w:lang w:val="zh-CN"/>
        </w:rPr>
        <w:t>)</w:t>
      </w:r>
      <w:r>
        <w:rPr>
          <w:rFonts w:hint="eastAsia" w:ascii="仿宋" w:hAnsi="仿宋" w:eastAsia="仿宋" w:cs="仿宋"/>
          <w:color w:val="auto"/>
          <w:sz w:val="24"/>
          <w:szCs w:val="24"/>
          <w:lang w:bidi="zh-CN"/>
        </w:rPr>
        <w:t>日常维保：对维保产品清单中所有设备和软件进行日常预防性检查及维护，保障系统和相关设备的稳定运行。</w:t>
      </w:r>
    </w:p>
    <w:p>
      <w:pPr>
        <w:numPr>
          <w:ilvl w:val="0"/>
          <w:numId w:val="0"/>
        </w:numPr>
        <w:spacing w:line="360" w:lineRule="auto"/>
        <w:ind w:firstLine="480" w:firstLineChars="200"/>
        <w:rPr>
          <w:rFonts w:hint="eastAsia" w:ascii="仿宋" w:hAnsi="仿宋" w:eastAsia="仿宋" w:cs="仿宋"/>
          <w:color w:val="auto"/>
          <w:sz w:val="24"/>
          <w:szCs w:val="24"/>
          <w:lang w:val="en-US" w:bidi="zh-CN"/>
        </w:rPr>
      </w:pPr>
      <w:r>
        <w:rPr>
          <w:rFonts w:hint="eastAsia" w:ascii="仿宋" w:hAnsi="仿宋" w:eastAsia="仿宋" w:cs="仿宋"/>
          <w:bCs/>
          <w:caps w:val="0"/>
          <w:color w:val="auto"/>
          <w:sz w:val="24"/>
          <w:lang w:val="zh-CN"/>
        </w:rPr>
        <w:t>(2)</w:t>
      </w:r>
      <w:r>
        <w:rPr>
          <w:rFonts w:hint="eastAsia" w:ascii="仿宋" w:hAnsi="仿宋" w:eastAsia="仿宋" w:cs="仿宋"/>
          <w:color w:val="auto"/>
          <w:sz w:val="24"/>
          <w:szCs w:val="24"/>
          <w:lang w:bidi="zh-CN"/>
        </w:rPr>
        <w:t>按需要提供各类设备和软件的微码升级、补丁安装、系统部署等技术服务。</w:t>
      </w:r>
    </w:p>
    <w:p>
      <w:pPr>
        <w:numPr>
          <w:ilvl w:val="0"/>
          <w:numId w:val="0"/>
        </w:num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bCs/>
          <w:caps w:val="0"/>
          <w:color w:val="auto"/>
          <w:sz w:val="24"/>
          <w:lang w:val="zh-CN"/>
        </w:rPr>
        <w:t>(</w:t>
      </w:r>
      <w:r>
        <w:rPr>
          <w:rFonts w:hint="eastAsia" w:ascii="仿宋" w:hAnsi="仿宋" w:eastAsia="仿宋" w:cs="仿宋"/>
          <w:bCs/>
          <w:caps w:val="0"/>
          <w:color w:val="auto"/>
          <w:sz w:val="24"/>
          <w:lang w:val="en-US" w:eastAsia="zh-CN"/>
        </w:rPr>
        <w:t>3</w:t>
      </w:r>
      <w:r>
        <w:rPr>
          <w:rFonts w:hint="eastAsia" w:ascii="仿宋" w:hAnsi="仿宋" w:eastAsia="仿宋" w:cs="仿宋"/>
          <w:bCs/>
          <w:caps w:val="0"/>
          <w:color w:val="auto"/>
          <w:sz w:val="24"/>
          <w:lang w:val="zh-CN"/>
        </w:rPr>
        <w:t>)</w:t>
      </w:r>
      <w:r>
        <w:rPr>
          <w:rFonts w:hint="eastAsia" w:ascii="仿宋" w:hAnsi="仿宋" w:eastAsia="仿宋" w:cs="仿宋"/>
          <w:color w:val="auto"/>
          <w:sz w:val="24"/>
          <w:szCs w:val="24"/>
          <w:lang w:bidi="zh-CN"/>
        </w:rPr>
        <w:t>负责所有硬件设备和软件的故障诊断、维修、备件更换，并提供设备配置、升级建议。</w:t>
      </w:r>
    </w:p>
    <w:p>
      <w:pPr>
        <w:numPr>
          <w:ilvl w:val="0"/>
          <w:numId w:val="0"/>
        </w:num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bCs/>
          <w:caps w:val="0"/>
          <w:color w:val="auto"/>
          <w:sz w:val="24"/>
          <w:lang w:val="zh-CN"/>
        </w:rPr>
        <w:t>(</w:t>
      </w:r>
      <w:r>
        <w:rPr>
          <w:rFonts w:hint="eastAsia" w:ascii="仿宋" w:hAnsi="仿宋" w:eastAsia="仿宋" w:cs="仿宋"/>
          <w:bCs/>
          <w:caps w:val="0"/>
          <w:color w:val="auto"/>
          <w:sz w:val="24"/>
          <w:lang w:val="en-US" w:eastAsia="zh-CN"/>
        </w:rPr>
        <w:t>4</w:t>
      </w:r>
      <w:r>
        <w:rPr>
          <w:rFonts w:hint="eastAsia" w:ascii="仿宋" w:hAnsi="仿宋" w:eastAsia="仿宋" w:cs="仿宋"/>
          <w:bCs/>
          <w:caps w:val="0"/>
          <w:color w:val="auto"/>
          <w:sz w:val="24"/>
          <w:lang w:val="zh-CN"/>
        </w:rPr>
        <w:t>)</w:t>
      </w:r>
      <w:r>
        <w:rPr>
          <w:rFonts w:hint="eastAsia" w:ascii="仿宋" w:hAnsi="仿宋" w:eastAsia="仿宋" w:cs="仿宋"/>
          <w:color w:val="auto"/>
          <w:sz w:val="24"/>
          <w:szCs w:val="24"/>
          <w:lang w:bidi="zh-CN"/>
        </w:rPr>
        <w:t>按医院需求提供业务割接、系统扩容、设备安装等技术支持服务。</w:t>
      </w:r>
    </w:p>
    <w:p>
      <w:pPr>
        <w:numPr>
          <w:ilvl w:val="0"/>
          <w:numId w:val="0"/>
        </w:num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bCs/>
          <w:caps w:val="0"/>
          <w:color w:val="auto"/>
          <w:sz w:val="24"/>
          <w:lang w:val="zh-CN"/>
        </w:rPr>
        <w:t>(</w:t>
      </w:r>
      <w:r>
        <w:rPr>
          <w:rFonts w:hint="eastAsia" w:ascii="仿宋" w:hAnsi="仿宋" w:eastAsia="仿宋" w:cs="仿宋"/>
          <w:bCs/>
          <w:caps w:val="0"/>
          <w:color w:val="auto"/>
          <w:sz w:val="24"/>
          <w:lang w:val="en-US" w:eastAsia="zh-CN"/>
        </w:rPr>
        <w:t>5</w:t>
      </w:r>
      <w:r>
        <w:rPr>
          <w:rFonts w:hint="eastAsia" w:ascii="仿宋" w:hAnsi="仿宋" w:eastAsia="仿宋" w:cs="仿宋"/>
          <w:bCs/>
          <w:caps w:val="0"/>
          <w:color w:val="auto"/>
          <w:sz w:val="24"/>
          <w:lang w:val="zh-CN"/>
        </w:rPr>
        <w:t>)</w:t>
      </w:r>
      <w:r>
        <w:rPr>
          <w:rFonts w:hint="eastAsia" w:ascii="仿宋" w:hAnsi="仿宋" w:eastAsia="仿宋" w:cs="仿宋"/>
          <w:color w:val="auto"/>
          <w:sz w:val="24"/>
          <w:szCs w:val="24"/>
          <w:lang w:bidi="zh-CN"/>
        </w:rPr>
        <w:t>负责所有</w:t>
      </w:r>
      <w:r>
        <w:rPr>
          <w:rFonts w:hint="eastAsia" w:ascii="仿宋" w:hAnsi="仿宋" w:eastAsia="仿宋" w:cs="仿宋"/>
          <w:color w:val="auto"/>
          <w:sz w:val="24"/>
          <w:szCs w:val="24"/>
          <w:lang w:val="en-US" w:bidi="zh-CN"/>
        </w:rPr>
        <w:t>服务器</w:t>
      </w:r>
      <w:r>
        <w:rPr>
          <w:rFonts w:hint="eastAsia" w:ascii="仿宋" w:hAnsi="仿宋" w:eastAsia="仿宋" w:cs="仿宋"/>
          <w:color w:val="auto"/>
          <w:sz w:val="24"/>
          <w:szCs w:val="24"/>
          <w:lang w:bidi="zh-CN"/>
        </w:rPr>
        <w:t>设备的维护和技术支持，包括</w:t>
      </w:r>
      <w:r>
        <w:rPr>
          <w:rFonts w:hint="eastAsia" w:ascii="仿宋" w:hAnsi="仿宋" w:eastAsia="仿宋" w:cs="仿宋"/>
          <w:color w:val="auto"/>
          <w:sz w:val="24"/>
          <w:szCs w:val="24"/>
          <w:lang w:val="en-US" w:bidi="zh-CN"/>
        </w:rPr>
        <w:t>服务器</w:t>
      </w:r>
      <w:r>
        <w:rPr>
          <w:rFonts w:hint="eastAsia" w:ascii="仿宋" w:hAnsi="仿宋" w:eastAsia="仿宋" w:cs="仿宋"/>
          <w:color w:val="auto"/>
          <w:sz w:val="24"/>
          <w:szCs w:val="24"/>
          <w:lang w:bidi="zh-CN"/>
        </w:rPr>
        <w:t>设备的日常配置、微码升级、</w:t>
      </w:r>
      <w:r>
        <w:rPr>
          <w:rFonts w:hint="eastAsia" w:ascii="仿宋" w:hAnsi="仿宋" w:eastAsia="仿宋" w:cs="仿宋"/>
          <w:color w:val="auto"/>
          <w:sz w:val="24"/>
          <w:szCs w:val="24"/>
          <w:lang w:val="en-US" w:bidi="zh-CN"/>
        </w:rPr>
        <w:t>资源</w:t>
      </w:r>
      <w:r>
        <w:rPr>
          <w:rFonts w:hint="eastAsia" w:ascii="仿宋" w:hAnsi="仿宋" w:eastAsia="仿宋" w:cs="仿宋"/>
          <w:color w:val="auto"/>
          <w:sz w:val="24"/>
          <w:szCs w:val="24"/>
          <w:lang w:bidi="zh-CN"/>
        </w:rPr>
        <w:t>调整、数据迁移和硬件故障处理及更换等工作。</w:t>
      </w:r>
    </w:p>
    <w:p>
      <w:pPr>
        <w:numPr>
          <w:ilvl w:val="0"/>
          <w:numId w:val="0"/>
        </w:num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bCs/>
          <w:caps w:val="0"/>
          <w:color w:val="auto"/>
          <w:sz w:val="24"/>
          <w:lang w:val="zh-CN"/>
        </w:rPr>
        <w:t>(</w:t>
      </w:r>
      <w:r>
        <w:rPr>
          <w:rFonts w:hint="eastAsia" w:ascii="仿宋" w:hAnsi="仿宋" w:eastAsia="仿宋" w:cs="仿宋"/>
          <w:bCs/>
          <w:caps w:val="0"/>
          <w:color w:val="auto"/>
          <w:sz w:val="24"/>
          <w:lang w:val="en-US" w:eastAsia="zh-CN"/>
        </w:rPr>
        <w:t>6</w:t>
      </w:r>
      <w:r>
        <w:rPr>
          <w:rFonts w:hint="eastAsia" w:ascii="仿宋" w:hAnsi="仿宋" w:eastAsia="仿宋" w:cs="仿宋"/>
          <w:bCs/>
          <w:caps w:val="0"/>
          <w:color w:val="auto"/>
          <w:sz w:val="24"/>
          <w:lang w:val="zh-CN"/>
        </w:rPr>
        <w:t>)</w:t>
      </w:r>
      <w:r>
        <w:rPr>
          <w:rFonts w:hint="eastAsia" w:ascii="仿宋" w:hAnsi="仿宋" w:eastAsia="仿宋" w:cs="仿宋"/>
          <w:color w:val="auto"/>
          <w:sz w:val="24"/>
          <w:szCs w:val="24"/>
          <w:lang w:bidi="zh-CN"/>
        </w:rPr>
        <w:t>负责虚拟化软件的维护和技术支持，包括虚拟化软件的日常配置、微码升级，虚拟机的迁移，数据的迁移和整合，软件故障处理及优化等工作；升级过程中确保业务的连续性。</w:t>
      </w:r>
    </w:p>
    <w:p>
      <w:pPr>
        <w:numPr>
          <w:ilvl w:val="0"/>
          <w:numId w:val="0"/>
        </w:numPr>
        <w:spacing w:line="360" w:lineRule="auto"/>
        <w:ind w:firstLine="480" w:firstLineChars="200"/>
        <w:rPr>
          <w:rFonts w:hint="eastAsia" w:ascii="仿宋" w:hAnsi="仿宋" w:eastAsia="仿宋" w:cs="仿宋"/>
          <w:color w:val="auto"/>
          <w:sz w:val="24"/>
          <w:szCs w:val="24"/>
          <w:lang w:val="en-US" w:bidi="zh-CN"/>
        </w:rPr>
      </w:pPr>
      <w:r>
        <w:rPr>
          <w:rFonts w:hint="eastAsia" w:ascii="仿宋" w:hAnsi="仿宋" w:eastAsia="仿宋" w:cs="仿宋"/>
          <w:bCs/>
          <w:caps w:val="0"/>
          <w:color w:val="auto"/>
          <w:sz w:val="24"/>
          <w:lang w:val="zh-CN"/>
        </w:rPr>
        <w:t>(</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lang w:val="zh-CN"/>
        </w:rPr>
        <w:t>)</w:t>
      </w:r>
      <w:r>
        <w:rPr>
          <w:rFonts w:hint="eastAsia" w:ascii="仿宋" w:hAnsi="仿宋" w:eastAsia="仿宋" w:cs="仿宋"/>
          <w:color w:val="auto"/>
          <w:sz w:val="24"/>
          <w:szCs w:val="24"/>
          <w:lang w:bidi="zh-CN"/>
        </w:rPr>
        <w:t>负责</w:t>
      </w:r>
      <w:r>
        <w:rPr>
          <w:rFonts w:hint="eastAsia" w:ascii="仿宋" w:hAnsi="仿宋" w:eastAsia="仿宋" w:cs="仿宋"/>
          <w:color w:val="auto"/>
          <w:sz w:val="24"/>
          <w:szCs w:val="24"/>
          <w:lang w:val="en-US" w:bidi="zh-CN"/>
        </w:rPr>
        <w:t>网络、安全设备</w:t>
      </w:r>
      <w:r>
        <w:rPr>
          <w:rFonts w:hint="eastAsia" w:ascii="仿宋" w:hAnsi="仿宋" w:eastAsia="仿宋" w:cs="仿宋"/>
          <w:color w:val="auto"/>
          <w:sz w:val="24"/>
          <w:szCs w:val="24"/>
          <w:lang w:bidi="zh-CN"/>
        </w:rPr>
        <w:t>的维护和技术支持，包括</w:t>
      </w:r>
      <w:r>
        <w:rPr>
          <w:rFonts w:hint="eastAsia" w:ascii="仿宋" w:hAnsi="仿宋" w:eastAsia="仿宋" w:cs="仿宋"/>
          <w:color w:val="auto"/>
          <w:sz w:val="24"/>
          <w:szCs w:val="24"/>
          <w:lang w:val="en-US" w:bidi="zh-CN"/>
        </w:rPr>
        <w:t>设备</w:t>
      </w:r>
      <w:r>
        <w:rPr>
          <w:rFonts w:hint="eastAsia" w:ascii="仿宋" w:hAnsi="仿宋" w:eastAsia="仿宋" w:cs="仿宋"/>
          <w:color w:val="auto"/>
          <w:sz w:val="24"/>
          <w:szCs w:val="24"/>
          <w:lang w:bidi="zh-CN"/>
        </w:rPr>
        <w:t>的日常配置、升级，故障处理及优化等工作；升级过程中确保业务的连续性。</w:t>
      </w:r>
    </w:p>
    <w:p>
      <w:pPr>
        <w:numPr>
          <w:ilvl w:val="0"/>
          <w:numId w:val="0"/>
        </w:num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bCs/>
          <w:caps w:val="0"/>
          <w:color w:val="auto"/>
          <w:sz w:val="24"/>
          <w:lang w:val="zh-CN"/>
        </w:rPr>
        <w:t>(</w:t>
      </w:r>
      <w:r>
        <w:rPr>
          <w:rFonts w:hint="eastAsia" w:ascii="仿宋" w:hAnsi="仿宋" w:eastAsia="仿宋" w:cs="仿宋"/>
          <w:bCs/>
          <w:caps w:val="0"/>
          <w:color w:val="auto"/>
          <w:sz w:val="24"/>
          <w:lang w:val="en-US" w:eastAsia="zh-CN"/>
        </w:rPr>
        <w:t>8</w:t>
      </w:r>
      <w:r>
        <w:rPr>
          <w:rFonts w:hint="eastAsia" w:ascii="仿宋" w:hAnsi="仿宋" w:eastAsia="仿宋" w:cs="仿宋"/>
          <w:bCs/>
          <w:caps w:val="0"/>
          <w:color w:val="auto"/>
          <w:sz w:val="24"/>
          <w:lang w:val="zh-CN"/>
        </w:rPr>
        <w:t>)</w:t>
      </w:r>
      <w:r>
        <w:rPr>
          <w:rFonts w:hint="eastAsia" w:ascii="仿宋" w:hAnsi="仿宋" w:eastAsia="仿宋" w:cs="仿宋"/>
          <w:color w:val="auto"/>
          <w:sz w:val="24"/>
          <w:szCs w:val="24"/>
          <w:lang w:bidi="zh-CN"/>
        </w:rPr>
        <w:t>负责</w:t>
      </w:r>
      <w:r>
        <w:rPr>
          <w:rFonts w:hint="eastAsia" w:ascii="仿宋" w:hAnsi="仿宋" w:eastAsia="仿宋" w:cs="仿宋"/>
          <w:color w:val="auto"/>
          <w:sz w:val="24"/>
          <w:szCs w:val="24"/>
          <w:lang w:val="en-US" w:bidi="zh-CN"/>
        </w:rPr>
        <w:t>机房的空调、UPS、</w:t>
      </w:r>
      <w:r>
        <w:rPr>
          <w:rFonts w:hint="eastAsia" w:ascii="仿宋" w:hAnsi="仿宋" w:eastAsia="仿宋" w:cs="仿宋"/>
          <w:i w:val="0"/>
          <w:iCs w:val="0"/>
          <w:color w:val="auto"/>
          <w:kern w:val="0"/>
          <w:sz w:val="24"/>
          <w:szCs w:val="24"/>
          <w:u w:val="none"/>
          <w:lang w:val="en-US" w:eastAsia="zh-CN" w:bidi="ar"/>
        </w:rPr>
        <w:t>机柜、PDU插排</w:t>
      </w:r>
      <w:r>
        <w:rPr>
          <w:rFonts w:hint="eastAsia" w:ascii="仿宋" w:hAnsi="仿宋" w:eastAsia="仿宋" w:cs="仿宋"/>
          <w:color w:val="auto"/>
          <w:sz w:val="24"/>
          <w:szCs w:val="24"/>
          <w:lang w:val="en-US" w:bidi="zh-CN"/>
        </w:rPr>
        <w:t>、</w:t>
      </w:r>
      <w:r>
        <w:rPr>
          <w:rFonts w:hint="eastAsia" w:ascii="仿宋" w:hAnsi="仿宋" w:eastAsia="仿宋" w:cs="仿宋"/>
          <w:i w:val="0"/>
          <w:iCs w:val="0"/>
          <w:color w:val="auto"/>
          <w:kern w:val="0"/>
          <w:sz w:val="24"/>
          <w:szCs w:val="24"/>
          <w:u w:val="none"/>
          <w:lang w:val="en-US" w:eastAsia="zh-CN" w:bidi="ar"/>
        </w:rPr>
        <w:t>光电感烟探测器、网络摄像机、智慧微模块等</w:t>
      </w:r>
      <w:r>
        <w:rPr>
          <w:rFonts w:hint="eastAsia" w:ascii="仿宋" w:hAnsi="仿宋" w:eastAsia="仿宋" w:cs="仿宋"/>
          <w:color w:val="auto"/>
          <w:sz w:val="24"/>
          <w:szCs w:val="24"/>
          <w:lang w:val="en-US" w:bidi="zh-CN"/>
        </w:rPr>
        <w:t>设备维护和技术支持，</w:t>
      </w:r>
      <w:r>
        <w:rPr>
          <w:rFonts w:hint="eastAsia" w:ascii="仿宋" w:hAnsi="仿宋" w:eastAsia="仿宋" w:cs="仿宋"/>
          <w:color w:val="auto"/>
          <w:sz w:val="24"/>
          <w:szCs w:val="24"/>
          <w:lang w:bidi="zh-CN"/>
        </w:rPr>
        <w:t>包括</w:t>
      </w:r>
      <w:r>
        <w:rPr>
          <w:rFonts w:hint="eastAsia" w:ascii="仿宋" w:hAnsi="仿宋" w:eastAsia="仿宋" w:cs="仿宋"/>
          <w:color w:val="auto"/>
          <w:sz w:val="24"/>
          <w:szCs w:val="24"/>
          <w:lang w:val="en-US" w:bidi="zh-CN"/>
        </w:rPr>
        <w:t>设备</w:t>
      </w:r>
      <w:r>
        <w:rPr>
          <w:rFonts w:hint="eastAsia" w:ascii="仿宋" w:hAnsi="仿宋" w:eastAsia="仿宋" w:cs="仿宋"/>
          <w:color w:val="auto"/>
          <w:sz w:val="24"/>
          <w:szCs w:val="24"/>
          <w:lang w:bidi="zh-CN"/>
        </w:rPr>
        <w:t>的日常</w:t>
      </w:r>
      <w:r>
        <w:rPr>
          <w:rFonts w:hint="eastAsia" w:ascii="仿宋" w:hAnsi="仿宋" w:eastAsia="仿宋" w:cs="仿宋"/>
          <w:color w:val="auto"/>
          <w:sz w:val="24"/>
          <w:szCs w:val="24"/>
          <w:lang w:val="en-US" w:bidi="zh-CN"/>
        </w:rPr>
        <w:t>维护、</w:t>
      </w:r>
      <w:r>
        <w:rPr>
          <w:rFonts w:hint="eastAsia" w:ascii="仿宋" w:hAnsi="仿宋" w:eastAsia="仿宋" w:cs="仿宋"/>
          <w:color w:val="auto"/>
          <w:sz w:val="24"/>
          <w:szCs w:val="24"/>
          <w:lang w:bidi="zh-CN"/>
        </w:rPr>
        <w:t>配置、升级，故障处理及优化等工作。</w:t>
      </w:r>
    </w:p>
    <w:p>
      <w:pPr>
        <w:numPr>
          <w:ilvl w:val="0"/>
          <w:numId w:val="0"/>
        </w:numPr>
        <w:spacing w:line="360" w:lineRule="auto"/>
        <w:ind w:firstLine="480" w:firstLineChars="200"/>
        <w:rPr>
          <w:rFonts w:hint="eastAsia" w:ascii="仿宋" w:hAnsi="仿宋" w:eastAsia="仿宋" w:cs="仿宋"/>
          <w:color w:val="auto"/>
          <w:sz w:val="24"/>
          <w:szCs w:val="24"/>
          <w:lang w:val="en-US" w:bidi="zh-CN"/>
        </w:rPr>
      </w:pPr>
      <w:r>
        <w:rPr>
          <w:rFonts w:hint="eastAsia" w:ascii="仿宋" w:hAnsi="仿宋" w:eastAsia="仿宋" w:cs="仿宋"/>
          <w:bCs/>
          <w:caps w:val="0"/>
          <w:color w:val="auto"/>
          <w:sz w:val="24"/>
          <w:lang w:val="zh-CN"/>
        </w:rPr>
        <w:t>(</w:t>
      </w:r>
      <w:r>
        <w:rPr>
          <w:rFonts w:hint="eastAsia" w:ascii="仿宋" w:hAnsi="仿宋" w:eastAsia="仿宋" w:cs="仿宋"/>
          <w:bCs/>
          <w:caps w:val="0"/>
          <w:color w:val="auto"/>
          <w:sz w:val="24"/>
          <w:lang w:val="en-US" w:eastAsia="zh-CN"/>
        </w:rPr>
        <w:t>9</w:t>
      </w:r>
      <w:r>
        <w:rPr>
          <w:rFonts w:hint="eastAsia" w:ascii="仿宋" w:hAnsi="仿宋" w:eastAsia="仿宋" w:cs="仿宋"/>
          <w:bCs/>
          <w:caps w:val="0"/>
          <w:color w:val="auto"/>
          <w:sz w:val="24"/>
          <w:lang w:val="zh-CN"/>
        </w:rPr>
        <w:t>)</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bidi="zh-CN"/>
        </w:rPr>
        <w:t>提供原厂售后服务，为确保是原厂售后服务而非供应商</w:t>
      </w:r>
      <w:r>
        <w:rPr>
          <w:rFonts w:hint="eastAsia" w:ascii="仿宋" w:hAnsi="仿宋" w:eastAsia="仿宋" w:cs="仿宋"/>
          <w:b/>
          <w:bCs/>
          <w:color w:val="auto"/>
          <w:sz w:val="24"/>
          <w:szCs w:val="24"/>
          <w:highlight w:val="none"/>
          <w:lang w:val="en-US" w:bidi="zh-CN"/>
        </w:rPr>
        <w:t>售后服务，投标时投标人需提供相关设备的原厂服务承诺书</w:t>
      </w:r>
      <w:r>
        <w:rPr>
          <w:rFonts w:hint="eastAsia" w:ascii="仿宋" w:hAnsi="仿宋" w:eastAsia="仿宋" w:cs="仿宋"/>
          <w:b/>
          <w:bCs/>
          <w:color w:val="auto"/>
          <w:sz w:val="24"/>
          <w:szCs w:val="24"/>
          <w:highlight w:val="none"/>
          <w:lang w:val="en-US" w:eastAsia="zh-CN" w:bidi="zh-CN"/>
        </w:rPr>
        <w:t>并加盖原厂公章</w:t>
      </w:r>
      <w:r>
        <w:rPr>
          <w:rFonts w:hint="eastAsia" w:ascii="仿宋" w:hAnsi="仿宋" w:eastAsia="仿宋" w:cs="仿宋"/>
          <w:b/>
          <w:bCs/>
          <w:color w:val="auto"/>
          <w:sz w:val="24"/>
          <w:szCs w:val="24"/>
          <w:highlight w:val="none"/>
          <w:lang w:val="en-US" w:bidi="zh-CN"/>
        </w:rPr>
        <w:t>（</w:t>
      </w:r>
      <w:r>
        <w:rPr>
          <w:rFonts w:hint="eastAsia" w:ascii="仿宋" w:hAnsi="仿宋" w:eastAsia="仿宋" w:cs="仿宋"/>
          <w:b/>
          <w:bCs/>
          <w:i w:val="0"/>
          <w:iCs w:val="0"/>
          <w:color w:val="auto"/>
          <w:kern w:val="0"/>
          <w:sz w:val="24"/>
          <w:szCs w:val="24"/>
          <w:highlight w:val="none"/>
          <w:u w:val="none"/>
          <w:lang w:val="en-US" w:eastAsia="zh-CN" w:bidi="ar"/>
        </w:rPr>
        <w:t>WEB 应用防护系统、负载均衡、网闸、堡垒机、漏洞扫描、身份准入、防火墙、安全审计、</w:t>
      </w:r>
      <w:r>
        <w:rPr>
          <w:rFonts w:hint="eastAsia" w:ascii="仿宋" w:hAnsi="仿宋" w:eastAsia="仿宋" w:cs="仿宋"/>
          <w:b/>
          <w:bCs/>
          <w:i w:val="0"/>
          <w:iCs w:val="0"/>
          <w:color w:val="auto"/>
          <w:kern w:val="0"/>
          <w:sz w:val="24"/>
          <w:szCs w:val="24"/>
          <w:u w:val="none"/>
          <w:lang w:val="en-US" w:eastAsia="zh-CN" w:bidi="ar"/>
        </w:rPr>
        <w:t>网络行为审计系统、日志审计系统、防病毒、网络管理系统</w:t>
      </w:r>
      <w:r>
        <w:rPr>
          <w:rFonts w:hint="eastAsia" w:ascii="仿宋" w:hAnsi="仿宋" w:eastAsia="仿宋" w:cs="仿宋"/>
          <w:b/>
          <w:bCs/>
          <w:color w:val="auto"/>
          <w:sz w:val="24"/>
          <w:szCs w:val="24"/>
          <w:lang w:val="en-US" w:bidi="zh-CN"/>
        </w:rPr>
        <w:t>）。</w:t>
      </w:r>
    </w:p>
    <w:p>
      <w:pPr>
        <w:numPr>
          <w:ilvl w:val="0"/>
          <w:numId w:val="0"/>
        </w:numPr>
        <w:spacing w:line="360" w:lineRule="auto"/>
        <w:ind w:firstLine="480" w:firstLineChars="200"/>
        <w:rPr>
          <w:rFonts w:hint="eastAsia" w:ascii="仿宋" w:hAnsi="仿宋" w:eastAsia="仿宋" w:cs="仿宋"/>
          <w:color w:val="auto"/>
          <w:sz w:val="24"/>
          <w:szCs w:val="24"/>
          <w:lang w:val="en-US" w:bidi="zh-CN"/>
        </w:rPr>
      </w:pPr>
      <w:r>
        <w:rPr>
          <w:rFonts w:hint="eastAsia" w:ascii="仿宋" w:hAnsi="仿宋" w:eastAsia="仿宋" w:cs="仿宋"/>
          <w:bCs/>
          <w:caps w:val="0"/>
          <w:color w:val="auto"/>
          <w:sz w:val="24"/>
          <w:lang w:val="zh-CN"/>
        </w:rPr>
        <w:t>(</w:t>
      </w:r>
      <w:r>
        <w:rPr>
          <w:rFonts w:hint="eastAsia" w:ascii="仿宋" w:hAnsi="仿宋" w:eastAsia="仿宋" w:cs="仿宋"/>
          <w:bCs/>
          <w:caps w:val="0"/>
          <w:color w:val="auto"/>
          <w:sz w:val="24"/>
          <w:lang w:val="en-US" w:eastAsia="zh-CN"/>
        </w:rPr>
        <w:t>10</w:t>
      </w:r>
      <w:r>
        <w:rPr>
          <w:rFonts w:hint="eastAsia" w:ascii="仿宋" w:hAnsi="仿宋" w:eastAsia="仿宋" w:cs="仿宋"/>
          <w:bCs/>
          <w:caps w:val="0"/>
          <w:color w:val="auto"/>
          <w:sz w:val="24"/>
          <w:lang w:val="zh-CN"/>
        </w:rPr>
        <w:t>)</w:t>
      </w:r>
      <w:r>
        <w:rPr>
          <w:rFonts w:hint="eastAsia" w:ascii="仿宋" w:hAnsi="仿宋" w:eastAsia="仿宋" w:cs="仿宋"/>
          <w:b/>
          <w:bCs/>
          <w:color w:val="auto"/>
          <w:sz w:val="24"/>
          <w:szCs w:val="24"/>
        </w:rPr>
        <w:t>★</w:t>
      </w:r>
      <w:r>
        <w:rPr>
          <w:rFonts w:hint="eastAsia" w:ascii="仿宋" w:hAnsi="仿宋" w:eastAsia="仿宋" w:cs="仿宋"/>
          <w:color w:val="auto"/>
          <w:sz w:val="24"/>
          <w:szCs w:val="24"/>
          <w:lang w:val="en-US" w:bidi="zh-CN"/>
        </w:rPr>
        <w:t>提供虚拟化平台监控运维服务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院虚拟化平台的监控、运维服务，保障业务系统的稳定性、连续性；提供3套虚拟化平台监控服务工具平台，单套平台配置为2U机架式设备，多核架构，千兆电口4个，万兆光口4个（含模块），全闪存储空间19T，内存1024G，冗余双电源。提供虚拟化平台日常监控服务，支持虚拟化平台的性能监控指标：运行状态，CPU、内存、磁盘等资源使用率情况。支持虚拟化平台配置监控指标：虚拟化平台品牌、型号、序列号及系统能够提供的相关部件信息。支持虚拟化平台故障检测：对虚拟化平台状态实时监控，出现故障能够快速定位并告警，以便快速解决故障。提供虚拟化平台的运维服务，提供虚拟化平台的创建、开机、关机、删除、配置调整等关键操作；提供运维月度分析报告，提供配件更换、故障维修等服务。</w:t>
      </w:r>
      <w:r>
        <w:rPr>
          <w:rFonts w:hint="eastAsia" w:ascii="仿宋" w:hAnsi="仿宋" w:eastAsia="仿宋" w:cs="仿宋"/>
          <w:b/>
          <w:bCs/>
          <w:i w:val="0"/>
          <w:iCs w:val="0"/>
          <w:color w:val="auto"/>
          <w:kern w:val="0"/>
          <w:sz w:val="24"/>
          <w:szCs w:val="24"/>
          <w:u w:val="none"/>
          <w:lang w:val="en-US" w:eastAsia="zh-CN" w:bidi="ar"/>
        </w:rPr>
        <w:t>（提供供应商承诺函，格式自拟并加盖公章）</w:t>
      </w:r>
    </w:p>
    <w:p>
      <w:pPr>
        <w:numPr>
          <w:ilvl w:val="0"/>
          <w:numId w:val="0"/>
        </w:numPr>
        <w:spacing w:line="360" w:lineRule="auto"/>
        <w:ind w:firstLine="480" w:firstLineChars="200"/>
        <w:rPr>
          <w:rFonts w:hint="eastAsia" w:ascii="仿宋" w:hAnsi="仿宋" w:eastAsia="仿宋" w:cs="仿宋"/>
          <w:color w:val="auto"/>
          <w:sz w:val="24"/>
          <w:szCs w:val="24"/>
          <w:lang w:val="en-US" w:bidi="zh-CN"/>
        </w:rPr>
      </w:pPr>
      <w:r>
        <w:rPr>
          <w:rFonts w:hint="eastAsia" w:ascii="仿宋" w:hAnsi="仿宋" w:eastAsia="仿宋" w:cs="仿宋"/>
          <w:color w:val="auto"/>
          <w:sz w:val="24"/>
          <w:szCs w:val="24"/>
          <w:lang w:val="en-US" w:bidi="zh-CN"/>
        </w:rPr>
        <w:t>（11）</w:t>
      </w:r>
      <w:r>
        <w:rPr>
          <w:rFonts w:hint="eastAsia" w:ascii="仿宋" w:hAnsi="仿宋" w:eastAsia="仿宋" w:cs="仿宋"/>
          <w:b/>
          <w:bCs/>
          <w:color w:val="auto"/>
          <w:sz w:val="24"/>
          <w:szCs w:val="24"/>
        </w:rPr>
        <w:t>★</w:t>
      </w:r>
      <w:r>
        <w:rPr>
          <w:rFonts w:hint="eastAsia" w:ascii="仿宋" w:hAnsi="仿宋" w:eastAsia="仿宋" w:cs="仿宋"/>
          <w:color w:val="auto"/>
          <w:sz w:val="24"/>
          <w:szCs w:val="24"/>
          <w:lang w:val="en-US" w:eastAsia="zh-CN" w:bidi="zh-CN"/>
        </w:rPr>
        <w:t>数据库平台监控运维服务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院数据库平台的监控、运维服务，保障核心数据的稳定性、连续性；提供3套数据库平台监控服务工具平台，单套平台配置为2U机架式设备，多核架构，千兆电口4个，万兆光口4个（含模块），全闪存储空间19T，内存1024G，冗余双电源。提供数据库平台日常监控服务，支持数据库平台的性能监控指标：运行状态，表空间使用率，数据库访问并发情况。支持数据库平台配置监控指标：数据库平台品牌、型号、序列号及数据库系统类型、数据库类型系统能够提供的相关部件信息。支持数据库平台故障检测：对数据库平台状态实时监控，出现故障能够快速定位并告警，以便快速解决故障。提供数据库平台的运维服务，提供数据库平台的数据库创建、开机、关机、删除、配置调整等关键操作；提供运维月度分析报告，提供配件更换、故障维修等服务。</w:t>
      </w:r>
      <w:r>
        <w:rPr>
          <w:rFonts w:hint="eastAsia" w:ascii="仿宋" w:hAnsi="仿宋" w:eastAsia="仿宋" w:cs="仿宋"/>
          <w:b/>
          <w:bCs/>
          <w:i w:val="0"/>
          <w:iCs w:val="0"/>
          <w:color w:val="auto"/>
          <w:kern w:val="0"/>
          <w:sz w:val="24"/>
          <w:szCs w:val="24"/>
          <w:u w:val="none"/>
          <w:lang w:val="en-US" w:eastAsia="zh-CN" w:bidi="ar"/>
        </w:rPr>
        <w:t>（提供供应商承诺函，格式自拟并加盖公章）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bidi="zh-CN"/>
        </w:rPr>
        <w:t>（12）</w:t>
      </w:r>
      <w:r>
        <w:rPr>
          <w:rFonts w:hint="eastAsia" w:ascii="仿宋" w:hAnsi="仿宋" w:eastAsia="仿宋" w:cs="仿宋"/>
          <w:b/>
          <w:bCs/>
          <w:color w:val="auto"/>
          <w:sz w:val="24"/>
          <w:szCs w:val="24"/>
        </w:rPr>
        <w:t>★</w:t>
      </w:r>
      <w:r>
        <w:rPr>
          <w:rFonts w:hint="eastAsia" w:ascii="仿宋" w:hAnsi="仿宋" w:eastAsia="仿宋" w:cs="仿宋"/>
          <w:color w:val="auto"/>
          <w:sz w:val="24"/>
          <w:szCs w:val="24"/>
          <w:lang w:val="en-US" w:eastAsia="zh-CN" w:bidi="zh-CN"/>
        </w:rPr>
        <w:t>容灾平台监控运维服务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院灾备平台的监控、运维服务，保障灾备平台业务系统的稳定性、可用性；提供1套灾备平台监控服务工具平台，配置为2U机架式设备，多核架构，千兆电口4个，万兆光口4个（含模块），存储空间14T，内存1024G，冗余双电源。提供灾备平台日常监控服务，支持灾备平台的性能监控指标：支持监控容灾、备份状态，灾备的运行情况包括灾备的数据同步情况，数据同步是否完成、中断，数据不同步的情况。支持灾备平台配置监控指标：虚拟化平台品牌、型号、序列号及系统能够提供的相关部件信息。支持灾备平台故障检测：对灾备平台状态实时监控，出现故障能够快速定位并告警，以便快速解决故障。提供灾备平台的运维服务，提供灾备平台的创建、开机、关机、删除、配置调整等关键操作；提供运维月度分析报告，提供配件更换、故障维修等服务。</w:t>
      </w:r>
      <w:r>
        <w:rPr>
          <w:rFonts w:hint="eastAsia" w:ascii="仿宋" w:hAnsi="仿宋" w:eastAsia="仿宋" w:cs="仿宋"/>
          <w:b/>
          <w:bCs/>
          <w:i w:val="0"/>
          <w:iCs w:val="0"/>
          <w:color w:val="auto"/>
          <w:kern w:val="0"/>
          <w:sz w:val="24"/>
          <w:szCs w:val="24"/>
          <w:u w:val="none"/>
          <w:lang w:val="en-US" w:eastAsia="zh-CN" w:bidi="ar"/>
        </w:rPr>
        <w:t>（提供供应商承诺函，格式自拟并加盖公章）</w:t>
      </w:r>
    </w:p>
    <w:p>
      <w:pPr>
        <w:numPr>
          <w:ilvl w:val="0"/>
          <w:numId w:val="0"/>
        </w:num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（13）</w:t>
      </w:r>
      <w:r>
        <w:rPr>
          <w:rFonts w:hint="eastAsia" w:ascii="仿宋" w:hAnsi="仿宋" w:eastAsia="仿宋" w:cs="仿宋"/>
          <w:color w:val="auto"/>
          <w:sz w:val="24"/>
          <w:szCs w:val="24"/>
          <w:lang w:bidi="zh-CN"/>
        </w:rPr>
        <w:t>维修电话响应时间：7*24小时，10分钟内响应，提供24小时服务热线和工程师电话。</w:t>
      </w:r>
    </w:p>
    <w:p>
      <w:pPr>
        <w:numPr>
          <w:ilvl w:val="0"/>
          <w:numId w:val="0"/>
        </w:num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（14）</w:t>
      </w:r>
      <w:r>
        <w:rPr>
          <w:rFonts w:hint="eastAsia" w:ascii="仿宋" w:hAnsi="仿宋" w:eastAsia="仿宋" w:cs="仿宋"/>
          <w:color w:val="auto"/>
          <w:sz w:val="24"/>
          <w:szCs w:val="24"/>
          <w:lang w:bidi="zh-CN"/>
        </w:rPr>
        <w:t>现场维修服务时间：7*24小时，一般性问题，立即响应，0.5小时解决，特殊问题需要另安排工程师服务（非驻场人员），</w:t>
      </w:r>
      <w:r>
        <w:rPr>
          <w:rFonts w:hint="eastAsia" w:ascii="仿宋" w:hAnsi="仿宋" w:eastAsia="仿宋" w:cs="仿宋"/>
          <w:color w:val="auto"/>
          <w:sz w:val="24"/>
          <w:szCs w:val="24"/>
          <w:lang w:val="en-US" w:bidi="zh-CN"/>
        </w:rPr>
        <w:t>4</w:t>
      </w:r>
      <w:r>
        <w:rPr>
          <w:rFonts w:hint="eastAsia" w:ascii="仿宋" w:hAnsi="仿宋" w:eastAsia="仿宋" w:cs="仿宋"/>
          <w:color w:val="auto"/>
          <w:sz w:val="24"/>
          <w:szCs w:val="24"/>
          <w:lang w:bidi="zh-CN"/>
        </w:rPr>
        <w:t>小时内安排工程师赶往现场解决问题，2小时内提出解决方案，进行现场服务时间依据客户计划时间提供。</w:t>
      </w:r>
    </w:p>
    <w:p>
      <w:pPr>
        <w:numPr>
          <w:ilvl w:val="0"/>
          <w:numId w:val="0"/>
        </w:num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（15）</w:t>
      </w:r>
      <w:r>
        <w:rPr>
          <w:rFonts w:hint="eastAsia" w:ascii="仿宋" w:hAnsi="仿宋" w:eastAsia="仿宋" w:cs="仿宋"/>
          <w:color w:val="auto"/>
          <w:sz w:val="24"/>
          <w:szCs w:val="24"/>
          <w:lang w:bidi="zh-CN"/>
        </w:rPr>
        <w:t>预防性巡检服务：提供维护保养及续保期内一年12次上门预防性主动维护服务,重大节假日进行巡检（如春节、国庆），并出具巡检报告。巡检的范围包含本次维保项目中的所有软硬件设备的运行情况，配置情况，性能指标，优化建议等，并给出明确的优化时间。</w:t>
      </w:r>
    </w:p>
    <w:p>
      <w:pPr>
        <w:numPr>
          <w:ilvl w:val="0"/>
          <w:numId w:val="0"/>
        </w:num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（16）</w:t>
      </w:r>
      <w:r>
        <w:rPr>
          <w:rFonts w:hint="eastAsia" w:ascii="仿宋" w:hAnsi="仿宋" w:eastAsia="仿宋" w:cs="仿宋"/>
          <w:color w:val="auto"/>
          <w:sz w:val="24"/>
          <w:szCs w:val="24"/>
          <w:lang w:bidi="zh-CN"/>
        </w:rPr>
        <w:t>应急服务：突发故障时，需立即进行响应，并提供现场救援服务，30分钟内解决问题；必要时，提供原厂技术工程师现场配合指导处理。</w:t>
      </w:r>
    </w:p>
    <w:p>
      <w:pPr>
        <w:numPr>
          <w:ilvl w:val="0"/>
          <w:numId w:val="0"/>
        </w:num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（17）</w:t>
      </w:r>
      <w:r>
        <w:rPr>
          <w:rFonts w:hint="eastAsia" w:ascii="仿宋" w:hAnsi="仿宋" w:eastAsia="仿宋" w:cs="仿宋"/>
          <w:color w:val="auto"/>
          <w:sz w:val="24"/>
          <w:szCs w:val="24"/>
          <w:lang w:bidi="zh-CN"/>
        </w:rPr>
        <w:t>保障服务：提供重大活动以及相关系统上线前后的保障服务，不限次数。</w:t>
      </w:r>
    </w:p>
    <w:p>
      <w:pPr>
        <w:numPr>
          <w:ilvl w:val="0"/>
          <w:numId w:val="0"/>
        </w:num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（18）</w:t>
      </w:r>
      <w:r>
        <w:rPr>
          <w:rFonts w:hint="eastAsia" w:ascii="仿宋" w:hAnsi="仿宋" w:eastAsia="仿宋" w:cs="仿宋"/>
          <w:color w:val="auto"/>
          <w:sz w:val="24"/>
          <w:szCs w:val="24"/>
          <w:lang w:bidi="zh-CN"/>
        </w:rPr>
        <w:t>备份恢复及容灾演练：每个月进行一次数据备份及恢复验证，一年两次数据库容灾演练。需提供详细的备份、恢复及容灾情况说明。</w:t>
      </w:r>
    </w:p>
    <w:p>
      <w:pPr>
        <w:numPr>
          <w:ilvl w:val="0"/>
          <w:numId w:val="0"/>
        </w:num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（19）</w:t>
      </w:r>
      <w:r>
        <w:rPr>
          <w:rFonts w:hint="eastAsia" w:ascii="仿宋" w:hAnsi="仿宋" w:eastAsia="仿宋" w:cs="仿宋"/>
          <w:color w:val="auto"/>
          <w:sz w:val="24"/>
          <w:szCs w:val="24"/>
          <w:lang w:bidi="zh-CN"/>
        </w:rPr>
        <w:t>培训服务：根据</w:t>
      </w:r>
      <w:r>
        <w:rPr>
          <w:rFonts w:hint="eastAsia" w:ascii="仿宋" w:hAnsi="仿宋" w:eastAsia="仿宋" w:cs="仿宋"/>
          <w:color w:val="auto"/>
          <w:sz w:val="24"/>
          <w:szCs w:val="24"/>
          <w:lang w:val="en-US" w:bidi="zh-CN"/>
        </w:rPr>
        <w:t>医</w:t>
      </w:r>
      <w:r>
        <w:rPr>
          <w:rFonts w:hint="eastAsia" w:ascii="仿宋" w:hAnsi="仿宋" w:eastAsia="仿宋" w:cs="仿宋"/>
          <w:color w:val="auto"/>
          <w:sz w:val="24"/>
          <w:szCs w:val="24"/>
          <w:lang w:bidi="zh-CN"/>
        </w:rPr>
        <w:t>院具体环境每月组织</w:t>
      </w:r>
      <w:r>
        <w:rPr>
          <w:rFonts w:hint="eastAsia" w:ascii="仿宋" w:hAnsi="仿宋" w:eastAsia="仿宋" w:cs="仿宋"/>
          <w:color w:val="auto"/>
          <w:sz w:val="24"/>
          <w:szCs w:val="24"/>
          <w:lang w:val="en-US" w:bidi="zh-CN"/>
        </w:rPr>
        <w:t>医院</w:t>
      </w:r>
      <w:r>
        <w:rPr>
          <w:rFonts w:hint="eastAsia" w:ascii="仿宋" w:hAnsi="仿宋" w:eastAsia="仿宋" w:cs="仿宋"/>
          <w:color w:val="auto"/>
          <w:sz w:val="24"/>
          <w:szCs w:val="24"/>
          <w:lang w:bidi="zh-CN"/>
        </w:rPr>
        <w:t>院相关人员进行培训和交流，内容包含但不限于：</w:t>
      </w:r>
    </w:p>
    <w:p>
      <w:p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①行业最新技术资料、资讯；</w:t>
      </w:r>
    </w:p>
    <w:p>
      <w:p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②虚拟化日常运维；</w:t>
      </w:r>
    </w:p>
    <w:p>
      <w:p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③设备维护经验心得和经典案例分享；</w:t>
      </w:r>
    </w:p>
    <w:p>
      <w:p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④常见故障告警判断及处置；</w:t>
      </w:r>
    </w:p>
    <w:p>
      <w:p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⑤数据备份及恢复。</w:t>
      </w:r>
    </w:p>
    <w:p>
      <w:pPr>
        <w:numPr>
          <w:ilvl w:val="0"/>
          <w:numId w:val="0"/>
        </w:numPr>
        <w:spacing w:line="360" w:lineRule="auto"/>
        <w:ind w:firstLine="480" w:firstLineChars="200"/>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（20）</w:t>
      </w:r>
      <w:r>
        <w:rPr>
          <w:rFonts w:hint="eastAsia" w:ascii="仿宋" w:hAnsi="仿宋" w:eastAsia="仿宋" w:cs="仿宋"/>
          <w:color w:val="auto"/>
          <w:sz w:val="24"/>
          <w:szCs w:val="24"/>
          <w:lang w:bidi="zh-CN"/>
        </w:rPr>
        <w:t>文档服务</w:t>
      </w:r>
    </w:p>
    <w:p>
      <w:pPr>
        <w:spacing w:line="360" w:lineRule="auto"/>
        <w:ind w:firstLine="480" w:firstLineChars="200"/>
        <w:rPr>
          <w:rFonts w:hint="eastAsia"/>
          <w:color w:val="auto"/>
          <w:sz w:val="24"/>
          <w:szCs w:val="24"/>
          <w:lang w:val="en-US" w:eastAsia="zh-CN"/>
        </w:rPr>
      </w:pPr>
      <w:r>
        <w:rPr>
          <w:rFonts w:hint="eastAsia" w:ascii="仿宋" w:hAnsi="仿宋" w:eastAsia="仿宋" w:cs="仿宋"/>
          <w:color w:val="auto"/>
          <w:sz w:val="24"/>
          <w:szCs w:val="24"/>
          <w:lang w:bidi="zh-CN"/>
        </w:rPr>
        <w:t>提供如下常规维护文档（报告），包括日常服务报告、应急报告、巡检报告、年度总结报告及其它相关文档报告。</w:t>
      </w: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bidi="zh-CN"/>
        </w:rPr>
        <w:t>五、</w:t>
      </w:r>
      <w:r>
        <w:rPr>
          <w:rFonts w:hint="eastAsia" w:ascii="仿宋" w:hAnsi="仿宋" w:eastAsia="仿宋" w:cs="仿宋"/>
          <w:b/>
          <w:bCs/>
          <w:sz w:val="28"/>
          <w:szCs w:val="28"/>
          <w:lang w:val="en-US" w:eastAsia="zh-CN"/>
        </w:rPr>
        <w:t>验收要求</w:t>
      </w:r>
    </w:p>
    <w:p>
      <w:pPr>
        <w:pStyle w:val="13"/>
        <w:ind w:firstLine="480" w:firstLineChars="200"/>
        <w:textAlignment w:val="baseline"/>
        <w:rPr>
          <w:rFonts w:ascii="仿宋" w:hAnsi="仿宋" w:eastAsia="仿宋" w:cs="仿宋"/>
          <w:bCs/>
          <w:sz w:val="24"/>
          <w:szCs w:val="24"/>
        </w:rPr>
      </w:pPr>
      <w:r>
        <w:rPr>
          <w:rFonts w:hint="eastAsia" w:ascii="仿宋" w:hAnsi="仿宋" w:eastAsia="仿宋" w:cs="仿宋"/>
          <w:bCs/>
          <w:sz w:val="24"/>
          <w:szCs w:val="24"/>
        </w:rPr>
        <w:t>（一）验收</w:t>
      </w:r>
    </w:p>
    <w:p>
      <w:pPr>
        <w:pStyle w:val="15"/>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1.初验</w:t>
      </w:r>
    </w:p>
    <w:p>
      <w:pPr>
        <w:pStyle w:val="15"/>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在接到甲方进场通知后</w:t>
      </w:r>
      <w:r>
        <w:rPr>
          <w:rFonts w:hint="eastAsia" w:ascii="仿宋" w:hAnsi="仿宋" w:eastAsia="仿宋" w:cs="仿宋"/>
          <w:kern w:val="2"/>
          <w:sz w:val="24"/>
          <w:szCs w:val="22"/>
          <w:lang w:val="en-US" w:eastAsia="zh-CN"/>
        </w:rPr>
        <w:t>40</w:t>
      </w:r>
      <w:r>
        <w:rPr>
          <w:rFonts w:hint="eastAsia" w:ascii="仿宋" w:hAnsi="仿宋" w:eastAsia="仿宋" w:cs="仿宋"/>
          <w:sz w:val="24"/>
          <w:szCs w:val="24"/>
        </w:rPr>
        <w:t>个</w:t>
      </w:r>
      <w:r>
        <w:rPr>
          <w:rFonts w:hint="eastAsia" w:ascii="仿宋" w:hAnsi="仿宋" w:eastAsia="仿宋" w:cs="仿宋"/>
          <w:kern w:val="2"/>
          <w:sz w:val="24"/>
          <w:szCs w:val="22"/>
        </w:rPr>
        <w:t>工作日内将货物送至采购人指定地点并安装调试完毕，乙方向甲方提交项目初验技术资料以及初验申请单，甲方收到申请后组织初验并按照合同约定以及响应文件中的产品技术标准进行验收无问题后签署初验单。</w:t>
      </w:r>
    </w:p>
    <w:p>
      <w:pPr>
        <w:pStyle w:val="15"/>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2.终验</w:t>
      </w:r>
    </w:p>
    <w:p>
      <w:pPr>
        <w:pStyle w:val="15"/>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初验合格后进入运行维护期（售后服务期），售后运行维护期（售后服务期）</w:t>
      </w:r>
      <w:r>
        <w:rPr>
          <w:rFonts w:hint="eastAsia" w:ascii="仿宋" w:hAnsi="仿宋" w:eastAsia="仿宋" w:cs="仿宋"/>
          <w:kern w:val="2"/>
          <w:sz w:val="24"/>
          <w:szCs w:val="22"/>
          <w:lang w:val="en-US" w:eastAsia="zh-CN"/>
        </w:rPr>
        <w:t>3年期满后</w:t>
      </w:r>
      <w:r>
        <w:rPr>
          <w:rFonts w:hint="eastAsia" w:ascii="仿宋" w:hAnsi="仿宋" w:eastAsia="仿宋" w:cs="仿宋"/>
          <w:kern w:val="2"/>
          <w:sz w:val="24"/>
          <w:szCs w:val="22"/>
        </w:rPr>
        <w:t>，乙方向甲方提交项目验收技术资料以及终验申请单，甲方收到申请后组织终验且验收无问题后签署终验单。</w:t>
      </w:r>
    </w:p>
    <w:p>
      <w:pPr>
        <w:pStyle w:val="15"/>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注：验收的标准按照采购文件、响应文件及相关标准实施，须服从采购人安排要求。</w:t>
      </w:r>
    </w:p>
    <w:p>
      <w:pPr>
        <w:pStyle w:val="15"/>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（二）验收标准</w:t>
      </w:r>
    </w:p>
    <w:p>
      <w:pPr>
        <w:pStyle w:val="15"/>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中标方提供的货物有国家标准的应符合国家标准，无国家标准的应符合行业标准、地方标准或者其他标准、规范，并满足采购文件及采购人需求。</w:t>
      </w:r>
    </w:p>
    <w:p>
      <w:pPr>
        <w:spacing w:line="360" w:lineRule="auto"/>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eastAsia="zh-CN" w:bidi="zh-CN"/>
        </w:rPr>
        <w:t>六</w:t>
      </w:r>
      <w:r>
        <w:rPr>
          <w:rFonts w:hint="eastAsia" w:ascii="仿宋" w:hAnsi="仿宋" w:eastAsia="仿宋" w:cs="仿宋"/>
          <w:b/>
          <w:bCs/>
          <w:sz w:val="28"/>
          <w:szCs w:val="28"/>
          <w:lang w:bidi="zh-CN"/>
        </w:rPr>
        <w:t>、项目实施</w:t>
      </w:r>
      <w:r>
        <w:rPr>
          <w:rFonts w:hint="eastAsia" w:ascii="仿宋" w:hAnsi="仿宋" w:eastAsia="仿宋" w:cs="仿宋"/>
          <w:b/>
          <w:bCs/>
          <w:sz w:val="28"/>
          <w:szCs w:val="28"/>
          <w:lang w:eastAsia="zh-CN" w:bidi="zh-CN"/>
        </w:rPr>
        <w:t>方案</w:t>
      </w:r>
    </w:p>
    <w:p>
      <w:pPr>
        <w:pStyle w:val="15"/>
        <w:tabs>
          <w:tab w:val="left" w:pos="753"/>
        </w:tabs>
        <w:spacing w:line="360" w:lineRule="auto"/>
        <w:ind w:firstLine="480" w:firstLineChars="200"/>
        <w:rPr>
          <w:rFonts w:hint="default" w:ascii="仿宋" w:hAnsi="仿宋" w:eastAsia="仿宋" w:cs="仿宋"/>
          <w:kern w:val="2"/>
          <w:sz w:val="24"/>
          <w:szCs w:val="22"/>
          <w:lang w:val="en-US" w:eastAsia="zh-CN"/>
        </w:rPr>
      </w:pPr>
      <w:r>
        <w:rPr>
          <w:rFonts w:hint="default" w:ascii="仿宋" w:hAnsi="仿宋" w:eastAsia="仿宋" w:cs="仿宋"/>
          <w:kern w:val="2"/>
          <w:sz w:val="24"/>
          <w:szCs w:val="22"/>
          <w:lang w:val="en-US" w:eastAsia="zh-CN"/>
        </w:rPr>
        <w:t>项目实施方案内容包括：进度计划与保证、安装调试方案、维保方案、质量管理措施、管理力量等；结构严谨，内容完整详实，能够针对采购项目内容要求而细化制定，有明确的时间节点和进度安排，项目管理运行机制健全。</w:t>
      </w:r>
    </w:p>
    <w:p>
      <w:pPr>
        <w:spacing w:line="360" w:lineRule="auto"/>
        <w:rPr>
          <w:rFonts w:hint="eastAsia" w:ascii="仿宋" w:hAnsi="仿宋" w:eastAsia="仿宋" w:cs="仿宋"/>
          <w:b/>
          <w:bCs/>
          <w:sz w:val="28"/>
          <w:szCs w:val="28"/>
          <w:lang w:eastAsia="zh-CN" w:bidi="zh-CN"/>
        </w:rPr>
      </w:pPr>
      <w:r>
        <w:rPr>
          <w:rFonts w:hint="eastAsia" w:ascii="仿宋" w:hAnsi="仿宋" w:eastAsia="仿宋" w:cs="仿宋"/>
          <w:b/>
          <w:bCs/>
          <w:sz w:val="28"/>
          <w:szCs w:val="28"/>
          <w:lang w:eastAsia="zh-CN" w:bidi="zh-CN"/>
        </w:rPr>
        <w:t>七、售后服务</w:t>
      </w:r>
    </w:p>
    <w:p>
      <w:pPr>
        <w:pStyle w:val="16"/>
        <w:spacing w:line="360" w:lineRule="auto"/>
        <w:ind w:firstLine="480" w:firstLineChars="200"/>
        <w:rPr>
          <w:rFonts w:ascii="仿宋" w:hAnsi="仿宋" w:eastAsia="仿宋" w:cs="仿宋"/>
          <w:sz w:val="24"/>
          <w:szCs w:val="22"/>
        </w:rPr>
      </w:pPr>
      <w:r>
        <w:rPr>
          <w:rFonts w:hint="eastAsia" w:ascii="仿宋" w:hAnsi="仿宋" w:eastAsia="仿宋" w:cs="仿宋"/>
          <w:sz w:val="24"/>
          <w:szCs w:val="22"/>
        </w:rPr>
        <w:t>1、售后服务</w:t>
      </w:r>
      <w:r>
        <w:rPr>
          <w:rFonts w:ascii="仿宋" w:hAnsi="仿宋" w:eastAsia="仿宋" w:cs="仿宋"/>
          <w:sz w:val="24"/>
          <w:szCs w:val="22"/>
        </w:rPr>
        <w:t>主要包括：服务团队的技术服务能力人员配备情况、突发性事件、应急事件及密集工作时间的应急调配方案及现场服务措施等内容。</w:t>
      </w:r>
    </w:p>
    <w:p>
      <w:pPr>
        <w:pStyle w:val="18"/>
        <w:spacing w:line="360" w:lineRule="auto"/>
        <w:ind w:firstLine="480" w:firstLineChars="200"/>
        <w:rPr>
          <w:rFonts w:ascii="仿宋" w:hAnsi="仿宋" w:eastAsia="仿宋" w:cs="仿宋"/>
          <w:b w:val="0"/>
          <w:bCs/>
          <w:sz w:val="24"/>
          <w:szCs w:val="22"/>
        </w:rPr>
      </w:pPr>
      <w:r>
        <w:rPr>
          <w:rFonts w:hint="eastAsia" w:ascii="仿宋" w:hAnsi="仿宋" w:eastAsia="仿宋" w:cs="仿宋"/>
          <w:b w:val="0"/>
          <w:bCs/>
          <w:sz w:val="24"/>
          <w:szCs w:val="22"/>
          <w:lang w:val="en-US" w:eastAsia="zh-CN"/>
        </w:rPr>
        <w:t>2</w:t>
      </w:r>
      <w:r>
        <w:rPr>
          <w:rFonts w:hint="eastAsia" w:ascii="仿宋" w:hAnsi="仿宋" w:eastAsia="仿宋" w:cs="仿宋"/>
          <w:b w:val="0"/>
          <w:bCs/>
          <w:sz w:val="24"/>
          <w:szCs w:val="22"/>
        </w:rPr>
        <w:t>、</w:t>
      </w:r>
      <w:r>
        <w:rPr>
          <w:rFonts w:hint="eastAsia" w:ascii="仿宋" w:hAnsi="仿宋" w:eastAsia="仿宋"/>
          <w:b w:val="0"/>
          <w:bCs/>
          <w:color w:val="000000"/>
          <w:sz w:val="24"/>
          <w:szCs w:val="24"/>
        </w:rPr>
        <w:t>售后服务期：</w:t>
      </w:r>
      <w:r>
        <w:rPr>
          <w:rFonts w:hint="eastAsia" w:ascii="仿宋" w:hAnsi="仿宋" w:eastAsia="仿宋"/>
          <w:b w:val="0"/>
          <w:bCs/>
          <w:color w:val="000000"/>
          <w:sz w:val="24"/>
          <w:szCs w:val="24"/>
          <w:lang w:eastAsia="zh-CN"/>
        </w:rPr>
        <w:t>三</w:t>
      </w:r>
      <w:r>
        <w:rPr>
          <w:rFonts w:hint="eastAsia" w:ascii="仿宋" w:hAnsi="仿宋" w:eastAsia="仿宋"/>
          <w:b w:val="0"/>
          <w:bCs/>
          <w:color w:val="000000"/>
          <w:sz w:val="24"/>
          <w:szCs w:val="24"/>
        </w:rPr>
        <w:t>年。（有特殊要求的产品，售后服务期按招标文件的约定执行）。</w:t>
      </w:r>
      <w:r>
        <w:rPr>
          <w:rFonts w:hint="eastAsia" w:ascii="仿宋" w:hAnsi="仿宋" w:eastAsia="仿宋"/>
          <w:b w:val="0"/>
          <w:bCs/>
          <w:color w:val="000000"/>
          <w:sz w:val="24"/>
          <w:szCs w:val="24"/>
          <w:lang w:eastAsia="zh-CN"/>
        </w:rPr>
        <w:t>三</w:t>
      </w:r>
      <w:r>
        <w:rPr>
          <w:rFonts w:hint="eastAsia" w:ascii="仿宋" w:hAnsi="仿宋" w:eastAsia="仿宋"/>
          <w:b w:val="0"/>
          <w:bCs/>
          <w:color w:val="000000"/>
          <w:sz w:val="24"/>
          <w:szCs w:val="24"/>
        </w:rPr>
        <w:t>年内发现设备缺陷等质量问题，</w:t>
      </w:r>
      <w:r>
        <w:rPr>
          <w:rFonts w:hint="eastAsia" w:ascii="仿宋" w:hAnsi="仿宋" w:eastAsia="仿宋"/>
          <w:b w:val="0"/>
          <w:bCs/>
          <w:color w:val="000000"/>
          <w:sz w:val="24"/>
          <w:szCs w:val="24"/>
          <w:lang w:eastAsia="zh-CN"/>
        </w:rPr>
        <w:t>中标供应商</w:t>
      </w:r>
      <w:r>
        <w:rPr>
          <w:rFonts w:hint="eastAsia" w:ascii="仿宋" w:hAnsi="仿宋" w:eastAsia="仿宋"/>
          <w:b w:val="0"/>
          <w:bCs/>
          <w:color w:val="000000"/>
          <w:sz w:val="24"/>
          <w:szCs w:val="24"/>
        </w:rPr>
        <w:t>负责无条件维修或调换；</w:t>
      </w:r>
      <w:r>
        <w:rPr>
          <w:rFonts w:hint="eastAsia" w:ascii="仿宋" w:hAnsi="仿宋" w:eastAsia="仿宋"/>
          <w:b w:val="0"/>
          <w:bCs/>
          <w:color w:val="000000"/>
          <w:sz w:val="24"/>
          <w:szCs w:val="24"/>
          <w:lang w:eastAsia="zh-CN"/>
        </w:rPr>
        <w:t>中标供应商</w:t>
      </w:r>
      <w:r>
        <w:rPr>
          <w:rFonts w:hint="eastAsia" w:ascii="仿宋" w:hAnsi="仿宋" w:eastAsia="仿宋"/>
          <w:b w:val="0"/>
          <w:bCs/>
          <w:color w:val="000000"/>
          <w:sz w:val="24"/>
          <w:szCs w:val="24"/>
        </w:rPr>
        <w:t>货物经过双方检验认可后，签署验收报告，按国家及相关部门的 “三包”要求（特别要求的按特别要求执行），售后服务期自初验之日起算。</w:t>
      </w:r>
    </w:p>
    <w:p>
      <w:pPr>
        <w:pStyle w:val="18"/>
        <w:spacing w:line="360" w:lineRule="auto"/>
        <w:ind w:firstLine="480" w:firstLineChars="200"/>
        <w:rPr>
          <w:rFonts w:ascii="仿宋" w:hAnsi="仿宋" w:eastAsia="仿宋" w:cs="仿宋"/>
          <w:b w:val="0"/>
          <w:bCs/>
          <w:sz w:val="24"/>
          <w:szCs w:val="22"/>
        </w:rPr>
      </w:pPr>
      <w:r>
        <w:rPr>
          <w:rFonts w:hint="eastAsia" w:ascii="仿宋" w:hAnsi="仿宋" w:eastAsia="仿宋" w:cs="仿宋"/>
          <w:b w:val="0"/>
          <w:bCs/>
          <w:sz w:val="24"/>
          <w:szCs w:val="22"/>
          <w:lang w:val="en-US" w:eastAsia="zh-CN"/>
        </w:rPr>
        <w:t>3、</w:t>
      </w:r>
      <w:r>
        <w:rPr>
          <w:rFonts w:hint="eastAsia" w:ascii="仿宋" w:hAnsi="仿宋" w:eastAsia="仿宋" w:cs="仿宋"/>
          <w:b w:val="0"/>
          <w:bCs/>
          <w:sz w:val="24"/>
          <w:szCs w:val="22"/>
        </w:rPr>
        <w:t>供应商须配备技术人员，服务电话，负责解答用户在设备使用中遇到的问题，及时提出解决问题的建议和操作方法，并能够及时派出技术人员，现场提供临时性应急保障及维修需求。</w:t>
      </w:r>
    </w:p>
    <w:p>
      <w:pPr>
        <w:pStyle w:val="18"/>
        <w:spacing w:line="360" w:lineRule="auto"/>
        <w:ind w:firstLine="480" w:firstLineChars="200"/>
        <w:rPr>
          <w:rFonts w:hint="eastAsia" w:ascii="仿宋" w:hAnsi="仿宋" w:eastAsia="仿宋" w:cs="仿宋"/>
          <w:b w:val="0"/>
          <w:bCs/>
          <w:sz w:val="24"/>
          <w:szCs w:val="22"/>
          <w:lang w:val="en-US" w:eastAsia="zh-CN"/>
        </w:rPr>
      </w:pPr>
      <w:r>
        <w:rPr>
          <w:rFonts w:hint="eastAsia" w:ascii="仿宋" w:hAnsi="仿宋" w:eastAsia="仿宋" w:cs="仿宋"/>
          <w:b w:val="0"/>
          <w:bCs/>
          <w:sz w:val="24"/>
          <w:szCs w:val="22"/>
          <w:lang w:val="en-US" w:eastAsia="zh-CN"/>
        </w:rPr>
        <w:t>4、售后服务响应时间：中标供应商应提供7*24小时，一般性问题，立即响应，0.5小时解决，特殊问题需要另安排工程师服务（非驻场人员），4小时内安排工程师赶往现场解决问题，2小时内提出解决方案，进行现场服务时间依据客户计划时间提供。</w:t>
      </w:r>
    </w:p>
    <w:p>
      <w:pPr>
        <w:pStyle w:val="18"/>
        <w:spacing w:line="360" w:lineRule="auto"/>
        <w:ind w:firstLine="480" w:firstLineChars="200"/>
        <w:rPr>
          <w:rFonts w:hint="eastAsia" w:ascii="仿宋" w:hAnsi="仿宋" w:eastAsia="仿宋" w:cs="仿宋"/>
          <w:b w:val="0"/>
          <w:bCs/>
          <w:sz w:val="24"/>
          <w:szCs w:val="22"/>
          <w:lang w:val="en-US" w:eastAsia="zh-CN"/>
        </w:rPr>
      </w:pPr>
      <w:r>
        <w:rPr>
          <w:rFonts w:hint="eastAsia" w:ascii="仿宋" w:hAnsi="仿宋" w:eastAsia="仿宋" w:cs="仿宋"/>
          <w:b w:val="0"/>
          <w:bCs/>
          <w:sz w:val="24"/>
          <w:szCs w:val="22"/>
          <w:lang w:val="en-US" w:eastAsia="zh-CN"/>
        </w:rPr>
        <w:t>5、服务保证：售后服务期间内，应保证提供每年至少2次免费维护、检修服务，除易损件（出厂随机配备的备品、备件范围）外，各种设备经两次维修后仍不能正常使用，应更换同品牌、同型号设备。自更换之日起重新计算质量保证期限。</w:t>
      </w:r>
    </w:p>
    <w:p>
      <w:pPr>
        <w:spacing w:line="360" w:lineRule="auto"/>
        <w:rPr>
          <w:rFonts w:hint="default"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八、其他要求</w:t>
      </w:r>
    </w:p>
    <w:p>
      <w:pPr>
        <w:numPr>
          <w:ilvl w:val="0"/>
          <w:numId w:val="0"/>
        </w:numPr>
        <w:spacing w:line="360" w:lineRule="auto"/>
        <w:ind w:firstLine="480" w:firstLineChars="200"/>
        <w:rPr>
          <w:rFonts w:hint="eastAsia" w:ascii="仿宋" w:hAnsi="仿宋" w:eastAsia="仿宋" w:cs="仿宋"/>
          <w:b w:val="0"/>
          <w:bCs/>
          <w:caps w:val="0"/>
          <w:color w:val="auto"/>
          <w:sz w:val="24"/>
          <w:szCs w:val="24"/>
        </w:rPr>
      </w:pPr>
      <w:r>
        <w:rPr>
          <w:rFonts w:hint="eastAsia" w:ascii="仿宋" w:hAnsi="仿宋" w:eastAsia="仿宋" w:cs="仿宋"/>
          <w:b w:val="0"/>
          <w:bCs/>
          <w:caps w:val="0"/>
          <w:color w:val="auto"/>
          <w:sz w:val="24"/>
          <w:szCs w:val="24"/>
          <w:lang w:val="en-US" w:eastAsia="zh-CN"/>
        </w:rPr>
        <w:t>1、</w:t>
      </w:r>
      <w:r>
        <w:rPr>
          <w:rFonts w:hint="eastAsia" w:ascii="仿宋" w:hAnsi="仿宋" w:eastAsia="仿宋" w:cs="仿宋"/>
          <w:b w:val="0"/>
          <w:bCs/>
          <w:caps w:val="0"/>
          <w:color w:val="auto"/>
          <w:sz w:val="24"/>
          <w:szCs w:val="24"/>
        </w:rPr>
        <w:t>采购标的需实现的功能或者目标，及为落实政府采购政策需满足的要求；</w:t>
      </w:r>
    </w:p>
    <w:p>
      <w:pPr>
        <w:pStyle w:val="18"/>
        <w:spacing w:line="360" w:lineRule="auto"/>
        <w:ind w:firstLine="480" w:firstLineChars="200"/>
        <w:rPr>
          <w:rFonts w:hint="eastAsia" w:ascii="仿宋" w:hAnsi="仿宋" w:eastAsia="仿宋" w:cs="仿宋"/>
          <w:b w:val="0"/>
          <w:bCs/>
          <w:sz w:val="24"/>
          <w:szCs w:val="22"/>
          <w:lang w:val="en-US" w:eastAsia="zh-CN"/>
        </w:rPr>
      </w:pPr>
      <w:r>
        <w:rPr>
          <w:rFonts w:hint="eastAsia" w:ascii="仿宋" w:hAnsi="仿宋" w:eastAsia="仿宋" w:cs="仿宋"/>
          <w:b w:val="0"/>
          <w:bCs/>
          <w:sz w:val="24"/>
          <w:szCs w:val="22"/>
          <w:lang w:val="en-US" w:eastAsia="zh-CN"/>
        </w:rPr>
        <w:t>1.1 采购本国货物、工程和服务</w:t>
      </w:r>
    </w:p>
    <w:p>
      <w:pPr>
        <w:pStyle w:val="18"/>
        <w:spacing w:line="360" w:lineRule="auto"/>
        <w:ind w:firstLine="480" w:firstLineChars="200"/>
        <w:rPr>
          <w:rFonts w:hint="eastAsia" w:ascii="仿宋" w:hAnsi="仿宋" w:eastAsia="仿宋" w:cs="仿宋"/>
          <w:b w:val="0"/>
          <w:bCs/>
          <w:sz w:val="24"/>
          <w:szCs w:val="22"/>
          <w:lang w:val="en-US" w:eastAsia="zh-CN"/>
        </w:rPr>
      </w:pPr>
      <w:r>
        <w:rPr>
          <w:rFonts w:hint="eastAsia" w:ascii="仿宋" w:hAnsi="仿宋" w:eastAsia="仿宋" w:cs="仿宋"/>
          <w:b w:val="0"/>
          <w:bCs/>
          <w:sz w:val="24"/>
          <w:szCs w:val="22"/>
          <w:lang w:val="en-US" w:eastAsia="zh-CN"/>
        </w:rPr>
        <w:t xml:space="preserve">1.1.1政府采购应当采购本国货物、工程和服务，但有《中华人民共和国政府采购法》第十条规定情形的除外。 </w:t>
      </w:r>
    </w:p>
    <w:p>
      <w:pPr>
        <w:pStyle w:val="18"/>
        <w:spacing w:line="360" w:lineRule="auto"/>
        <w:ind w:firstLine="480" w:firstLineChars="200"/>
        <w:rPr>
          <w:rFonts w:hint="eastAsia" w:ascii="仿宋" w:hAnsi="仿宋" w:eastAsia="仿宋" w:cs="仿宋"/>
          <w:b w:val="0"/>
          <w:bCs/>
          <w:sz w:val="24"/>
          <w:szCs w:val="22"/>
          <w:lang w:val="en-US" w:eastAsia="zh-CN"/>
        </w:rPr>
      </w:pPr>
      <w:r>
        <w:rPr>
          <w:rFonts w:hint="eastAsia" w:ascii="仿宋" w:hAnsi="仿宋" w:eastAsia="仿宋" w:cs="仿宋"/>
          <w:b w:val="0"/>
          <w:bCs/>
          <w:sz w:val="24"/>
          <w:szCs w:val="22"/>
          <w:lang w:val="en-US" w:eastAsia="zh-CN"/>
        </w:rPr>
        <w:t>1.1.2如采购进口产品的，应当符合《政府采购进口产品管理办法》(财库(2007)119 号文) 、《关于政府采购进口产品管理有关问题的通知》 (财办库 (2008) 248号文) 等相关规定。本项目是否采购进口产品，以须知前附表确定的为准。</w:t>
      </w:r>
    </w:p>
    <w:p>
      <w:pPr>
        <w:numPr>
          <w:ilvl w:val="0"/>
          <w:numId w:val="0"/>
        </w:numPr>
        <w:spacing w:line="360" w:lineRule="auto"/>
        <w:ind w:firstLine="480" w:firstLineChars="200"/>
        <w:rPr>
          <w:rFonts w:hint="eastAsia" w:ascii="仿宋" w:hAnsi="仿宋" w:eastAsia="仿宋" w:cs="仿宋"/>
          <w:snapToGrid w:val="0"/>
          <w:color w:val="000000"/>
          <w:kern w:val="0"/>
          <w:sz w:val="24"/>
          <w:szCs w:val="22"/>
          <w:lang w:val="en-US" w:eastAsia="zh-CN" w:bidi="ar-SA"/>
        </w:rPr>
      </w:pPr>
      <w:r>
        <w:rPr>
          <w:rFonts w:hint="eastAsia" w:ascii="仿宋" w:hAnsi="仿宋" w:eastAsia="仿宋" w:cs="仿宋"/>
          <w:snapToGrid w:val="0"/>
          <w:color w:val="000000"/>
          <w:kern w:val="0"/>
          <w:sz w:val="24"/>
          <w:szCs w:val="22"/>
          <w:lang w:val="en-US" w:eastAsia="zh-CN" w:bidi="ar-SA"/>
        </w:rPr>
        <w:t>1.2政府采购需求标准</w:t>
      </w:r>
    </w:p>
    <w:p>
      <w:pPr>
        <w:pStyle w:val="15"/>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1.2.1节能产品、环境标志产品要求</w:t>
      </w:r>
    </w:p>
    <w:p>
      <w:pPr>
        <w:pStyle w:val="15"/>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pPr>
        <w:numPr>
          <w:ilvl w:val="0"/>
          <w:numId w:val="0"/>
        </w:numPr>
        <w:spacing w:line="360" w:lineRule="auto"/>
        <w:ind w:firstLine="480" w:firstLineChars="200"/>
        <w:rPr>
          <w:rFonts w:hint="eastAsia" w:ascii="仿宋" w:hAnsi="仿宋" w:eastAsia="仿宋" w:cs="仿宋"/>
          <w:caps w:val="0"/>
          <w:color w:val="auto"/>
          <w:kern w:val="2"/>
          <w:sz w:val="24"/>
          <w:szCs w:val="24"/>
          <w:lang w:val="en-US" w:eastAsia="zh-CN" w:bidi="ar-SA"/>
        </w:rPr>
      </w:pPr>
      <w:r>
        <w:rPr>
          <w:rFonts w:hint="eastAsia" w:ascii="仿宋" w:hAnsi="仿宋" w:eastAsia="仿宋" w:cs="仿宋"/>
          <w:caps w:val="0"/>
          <w:color w:val="auto"/>
          <w:kern w:val="2"/>
          <w:sz w:val="24"/>
          <w:szCs w:val="24"/>
          <w:lang w:val="en-US" w:eastAsia="zh-CN" w:bidi="ar-SA"/>
        </w:rPr>
        <w:t xml:space="preserve">1.3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 </w:t>
      </w:r>
    </w:p>
    <w:p>
      <w:pPr>
        <w:numPr>
          <w:ilvl w:val="0"/>
          <w:numId w:val="0"/>
        </w:numPr>
        <w:spacing w:line="360" w:lineRule="auto"/>
        <w:ind w:firstLine="480" w:firstLineChars="200"/>
        <w:rPr>
          <w:rFonts w:hint="eastAsia" w:ascii="仿宋" w:hAnsi="仿宋" w:eastAsia="仿宋" w:cs="仿宋"/>
          <w:caps w:val="0"/>
          <w:color w:val="auto"/>
          <w:kern w:val="2"/>
          <w:sz w:val="24"/>
          <w:szCs w:val="24"/>
          <w:lang w:val="en-US" w:eastAsia="zh-CN" w:bidi="ar-SA"/>
        </w:rPr>
      </w:pPr>
      <w:r>
        <w:rPr>
          <w:rFonts w:hint="eastAsia" w:ascii="仿宋" w:hAnsi="仿宋" w:eastAsia="仿宋" w:cs="仿宋"/>
          <w:caps w:val="0"/>
          <w:color w:val="auto"/>
          <w:kern w:val="2"/>
          <w:sz w:val="24"/>
          <w:szCs w:val="24"/>
          <w:lang w:val="en-US" w:eastAsia="zh-CN" w:bidi="ar-SA"/>
        </w:rPr>
        <w:t>1.4绿色数据中心政府采购需求标准（试行）</w:t>
      </w:r>
    </w:p>
    <w:p>
      <w:pPr>
        <w:numPr>
          <w:ilvl w:val="0"/>
          <w:numId w:val="0"/>
        </w:numPr>
        <w:spacing w:line="360" w:lineRule="auto"/>
        <w:ind w:firstLine="480" w:firstLineChars="200"/>
        <w:rPr>
          <w:rFonts w:hint="eastAsia" w:ascii="仿宋" w:hAnsi="仿宋" w:eastAsia="仿宋" w:cs="仿宋"/>
          <w:caps w:val="0"/>
          <w:color w:val="auto"/>
          <w:kern w:val="2"/>
          <w:sz w:val="24"/>
          <w:szCs w:val="24"/>
          <w:lang w:val="en-US" w:eastAsia="zh-CN" w:bidi="ar-SA"/>
        </w:rPr>
      </w:pPr>
      <w:r>
        <w:rPr>
          <w:rFonts w:hint="eastAsia" w:ascii="仿宋" w:hAnsi="仿宋" w:eastAsia="仿宋" w:cs="仿宋"/>
          <w:caps w:val="0"/>
          <w:color w:val="auto"/>
          <w:kern w:val="2"/>
          <w:sz w:val="24"/>
          <w:szCs w:val="24"/>
          <w:lang w:val="en-US" w:eastAsia="zh-CN" w:bidi="ar-SA"/>
        </w:rPr>
        <w:t>1.4.1为加快数据中心绿色转型，根据财政部 生态环境部 工业和信息化部关于印发《绿色数据中心政府采购需求标准（试行）》的通知），本项目如涉及绿色数据中心，投标人应当提供符合需求标准的产品。</w:t>
      </w:r>
    </w:p>
    <w:p>
      <w:pPr>
        <w:spacing w:line="360" w:lineRule="auto"/>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九、报价要求</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1、报价内容应包括货款、</w:t>
      </w:r>
      <w:r>
        <w:rPr>
          <w:rFonts w:hint="eastAsia" w:ascii="仿宋" w:hAnsi="仿宋" w:eastAsia="仿宋" w:cs="仿宋"/>
          <w:caps w:val="0"/>
          <w:color w:val="auto"/>
          <w:sz w:val="24"/>
          <w:szCs w:val="24"/>
          <w:lang w:val="en-US" w:eastAsia="zh-CN"/>
        </w:rPr>
        <w:t>维保、</w:t>
      </w:r>
      <w:bookmarkStart w:id="0" w:name="_GoBack"/>
      <w:bookmarkEnd w:id="0"/>
      <w:r>
        <w:rPr>
          <w:rFonts w:hint="eastAsia" w:ascii="仿宋" w:hAnsi="仿宋" w:eastAsia="仿宋" w:cs="仿宋"/>
          <w:caps w:val="0"/>
          <w:color w:val="auto"/>
          <w:sz w:val="24"/>
          <w:szCs w:val="24"/>
        </w:rPr>
        <w:t>标准附件、备品备件、专用工具、包装、运输、装卸、税金、货到就位以及安装、调试、保修等</w:t>
      </w:r>
      <w:r>
        <w:rPr>
          <w:rFonts w:hint="eastAsia" w:ascii="仿宋" w:hAnsi="仿宋" w:eastAsia="仿宋" w:cs="仿宋"/>
          <w:caps w:val="0"/>
          <w:color w:val="auto"/>
          <w:sz w:val="24"/>
          <w:szCs w:val="24"/>
          <w:lang w:val="en-US" w:eastAsia="zh-CN"/>
        </w:rPr>
        <w:t>完成项目</w:t>
      </w:r>
      <w:r>
        <w:rPr>
          <w:rFonts w:hint="eastAsia" w:ascii="仿宋" w:hAnsi="仿宋" w:eastAsia="仿宋" w:cs="仿宋"/>
          <w:caps w:val="0"/>
          <w:color w:val="auto"/>
          <w:sz w:val="24"/>
          <w:szCs w:val="24"/>
        </w:rPr>
        <w:t>过程中涉及到的其他一切费用。</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2、供应商报价时应充分考虑所有可能影响到报价的因素，一旦招标结束最终成交，总价将包定，不予调整。如发生漏、缺、少项，都将被认为是成交供应商的报价让利行为，损失自付。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ZDQ3Nzk0ZDI3NzZmM2ZmNWViOGFlNTM3MjA5NDAifQ=="/>
  </w:docVars>
  <w:rsids>
    <w:rsidRoot w:val="00000000"/>
    <w:rsid w:val="263D310D"/>
    <w:rsid w:val="4B230C79"/>
    <w:rsid w:val="50430C3C"/>
    <w:rsid w:val="6A285362"/>
    <w:rsid w:val="6D987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标题二、"/>
    <w:basedOn w:val="1"/>
    <w:autoRedefine/>
    <w:qFormat/>
    <w:uiPriority w:val="99"/>
    <w:pPr>
      <w:spacing w:line="360" w:lineRule="auto"/>
      <w:ind w:firstLine="200"/>
      <w:outlineLvl w:val="2"/>
    </w:pPr>
    <w:rPr>
      <w:rFonts w:ascii="宋体" w:hAnsi="宋体"/>
      <w:b/>
      <w:szCs w:val="21"/>
    </w:rPr>
  </w:style>
  <w:style w:type="paragraph" w:styleId="3">
    <w:name w:val="Body Text"/>
    <w:basedOn w:val="1"/>
    <w:next w:val="1"/>
    <w:autoRedefine/>
    <w:qFormat/>
    <w:uiPriority w:val="0"/>
    <w:rPr>
      <w:rFonts w:ascii="楷体_GB2312" w:hAnsi="Arial" w:eastAsia="楷体_GB2312"/>
      <w:sz w:val="28"/>
      <w:szCs w:val="28"/>
    </w:rPr>
  </w:style>
  <w:style w:type="paragraph" w:styleId="4">
    <w:name w:val="Plain Text"/>
    <w:basedOn w:val="1"/>
    <w:autoRedefine/>
    <w:qFormat/>
    <w:uiPriority w:val="0"/>
    <w:rPr>
      <w:rFonts w:ascii="宋体" w:hAnsi="Courier New" w:cs="Courier New"/>
    </w:rPr>
  </w:style>
  <w:style w:type="paragraph" w:customStyle="1" w:styleId="7">
    <w:name w:val="正文_2_1_0"/>
    <w:autoRedefine/>
    <w:qFormat/>
    <w:uiPriority w:val="0"/>
    <w:pPr>
      <w:widowControl w:val="0"/>
      <w:jc w:val="both"/>
    </w:pPr>
    <w:rPr>
      <w:rFonts w:ascii="Calibri" w:hAnsi="Calibri" w:eastAsia="宋体" w:cs="Times New Roman"/>
      <w:lang w:val="en-US" w:eastAsia="zh-CN" w:bidi="ar-SA"/>
    </w:rPr>
  </w:style>
  <w:style w:type="paragraph" w:customStyle="1" w:styleId="8">
    <w:name w:val="Normal_19"/>
    <w:basedOn w:val="9"/>
    <w:autoRedefine/>
    <w:qFormat/>
    <w:uiPriority w:val="0"/>
    <w:pPr>
      <w:widowControl w:val="0"/>
      <w:jc w:val="both"/>
    </w:pPr>
    <w:rPr>
      <w:rFonts w:ascii="Calibri" w:hAnsi="Calibri" w:eastAsia="宋体" w:cs="Calibri"/>
      <w:szCs w:val="21"/>
    </w:rPr>
  </w:style>
  <w:style w:type="paragraph" w:customStyle="1" w:styleId="9">
    <w:name w:val="正文_2_0"/>
    <w:basedOn w:val="10"/>
    <w:next w:val="10"/>
    <w:autoRedefine/>
    <w:qFormat/>
    <w:uiPriority w:val="0"/>
    <w:rPr>
      <w:rFonts w:eastAsia="Times New Roman"/>
    </w:rPr>
  </w:style>
  <w:style w:type="paragraph" w:customStyle="1" w:styleId="10">
    <w:name w:val="Normal_0_2"/>
    <w:autoRedefine/>
    <w:qFormat/>
    <w:uiPriority w:val="0"/>
    <w:pPr>
      <w:widowControl w:val="0"/>
      <w:jc w:val="both"/>
    </w:pPr>
    <w:rPr>
      <w:rFonts w:hint="default" w:ascii="Calibri" w:hAnsi="Calibri" w:eastAsia="宋体" w:cs="Calibri"/>
      <w:sz w:val="21"/>
      <w:szCs w:val="21"/>
      <w:lang w:val="en-US" w:eastAsia="zh-CN" w:bidi="ar-SA"/>
    </w:rPr>
  </w:style>
  <w:style w:type="paragraph" w:customStyle="1" w:styleId="11">
    <w:name w:val="无间隔1_0_0"/>
    <w:basedOn w:val="8"/>
    <w:autoRedefine/>
    <w:qFormat/>
    <w:uiPriority w:val="0"/>
    <w:pPr>
      <w:spacing w:line="400" w:lineRule="exact"/>
    </w:pPr>
    <w:rPr>
      <w:rFonts w:ascii="Times New Roman" w:hAnsi="Times New Roman" w:eastAsia="Times New Roman" w:cs="Times New Roman"/>
      <w:color w:val="000000"/>
      <w:sz w:val="24"/>
      <w:szCs w:val="24"/>
    </w:rPr>
  </w:style>
  <w:style w:type="character" w:customStyle="1" w:styleId="12">
    <w:name w:val="font41"/>
    <w:basedOn w:val="6"/>
    <w:autoRedefine/>
    <w:qFormat/>
    <w:uiPriority w:val="0"/>
    <w:rPr>
      <w:rFonts w:hint="eastAsia" w:ascii="宋体" w:hAnsi="宋体" w:eastAsia="宋体" w:cs="宋体"/>
      <w:color w:val="000000"/>
      <w:sz w:val="24"/>
      <w:szCs w:val="24"/>
      <w:u w:val="none"/>
    </w:rPr>
  </w:style>
  <w:style w:type="paragraph" w:customStyle="1" w:styleId="13">
    <w:name w:val="正文_2_0_1"/>
    <w:next w:val="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首行缩进 2_0_0_0"/>
    <w:basedOn w:val="1"/>
    <w:next w:val="13"/>
    <w:autoRedefine/>
    <w:qFormat/>
    <w:uiPriority w:val="99"/>
    <w:pPr>
      <w:ind w:firstLine="420" w:firstLineChars="200"/>
    </w:pPr>
    <w:rPr>
      <w:szCs w:val="22"/>
      <w:lang w:val="en-US" w:eastAsia="zh-CN"/>
    </w:rPr>
  </w:style>
  <w:style w:type="paragraph" w:customStyle="1" w:styleId="15">
    <w:name w:val="正文_2_1_0_0"/>
    <w:autoRedefine/>
    <w:qFormat/>
    <w:uiPriority w:val="0"/>
    <w:pPr>
      <w:widowControl w:val="0"/>
      <w:jc w:val="both"/>
    </w:pPr>
    <w:rPr>
      <w:rFonts w:ascii="Calibri" w:hAnsi="Calibri" w:eastAsia="宋体" w:cs="Times New Roman"/>
      <w:lang w:val="en-US" w:eastAsia="zh-CN" w:bidi="ar-SA"/>
    </w:rPr>
  </w:style>
  <w:style w:type="paragraph" w:customStyle="1" w:styleId="16">
    <w:name w:val="Normal_20_0"/>
    <w:next w:val="17"/>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customStyle="1" w:styleId="17">
    <w:name w:val="正文文本1"/>
    <w:basedOn w:val="18"/>
    <w:autoRedefine/>
    <w:unhideWhenUsed/>
    <w:qFormat/>
    <w:uiPriority w:val="99"/>
    <w:pPr>
      <w:spacing w:line="440" w:lineRule="exact"/>
    </w:pPr>
    <w:rPr>
      <w:rFonts w:ascii="宋体" w:hAnsi="宋体"/>
      <w:bCs/>
      <w:sz w:val="24"/>
    </w:rPr>
  </w:style>
  <w:style w:type="paragraph" w:customStyle="1" w:styleId="18">
    <w:name w:val="Normal_20"/>
    <w:autoRedefine/>
    <w:qFormat/>
    <w:uiPriority w:val="0"/>
    <w:rPr>
      <w:rFonts w:hint="default" w:ascii="黑体" w:hAnsi="黑体" w:eastAsia="黑体" w:cs="黑体"/>
      <w:b/>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2024-03-04T08:59:00Z</dcterms:created>
  <dc:creator>Administrator</dc:creator>
  <cp:lastModifiedBy>简单</cp:lastModifiedBy>
  <dcterms:modified xsi:type="dcterms:W3CDTF">2024-03-28T10:29:45Z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5ECF4B42720D4E9BAC1849135FD49870_12</vt:lpwstr>
  </property>
</Properties>
</file>